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876E" w14:textId="77777777" w:rsidR="00927A9E" w:rsidRPr="00927A9E" w:rsidRDefault="00927A9E" w:rsidP="00927A9E">
      <w:pPr>
        <w:pBdr>
          <w:bottom w:val="single" w:sz="4" w:space="1" w:color="auto"/>
        </w:pBdr>
        <w:spacing w:after="0"/>
        <w:jc w:val="center"/>
        <w:rPr>
          <w:rFonts w:ascii="Times New Roman" w:hAnsi="Times New Roman" w:cs="Times New Roman"/>
          <w:b/>
          <w:smallCaps/>
          <w:sz w:val="28"/>
          <w:szCs w:val="28"/>
        </w:rPr>
      </w:pPr>
      <w:r w:rsidRPr="00927A9E">
        <w:rPr>
          <w:rFonts w:ascii="Times New Roman" w:hAnsi="Times New Roman" w:cs="Times New Roman"/>
          <w:b/>
          <w:smallCaps/>
          <w:sz w:val="28"/>
          <w:szCs w:val="28"/>
        </w:rPr>
        <w:t>G</w:t>
      </w:r>
      <w:r w:rsidR="00917FC1" w:rsidRPr="00927A9E">
        <w:rPr>
          <w:rFonts w:ascii="Times New Roman" w:hAnsi="Times New Roman" w:cs="Times New Roman"/>
          <w:b/>
          <w:smallCaps/>
          <w:sz w:val="28"/>
          <w:szCs w:val="28"/>
        </w:rPr>
        <w:t>ender sensitization workshop</w:t>
      </w:r>
      <w:r w:rsidRPr="00927A9E">
        <w:rPr>
          <w:rFonts w:ascii="Times New Roman" w:hAnsi="Times New Roman" w:cs="Times New Roman"/>
          <w:b/>
          <w:smallCaps/>
          <w:sz w:val="28"/>
          <w:szCs w:val="28"/>
        </w:rPr>
        <w:t xml:space="preserve"> </w:t>
      </w:r>
    </w:p>
    <w:p w14:paraId="4F4B7C4D" w14:textId="77777777" w:rsidR="00FB5738" w:rsidRPr="00927A9E" w:rsidRDefault="00927A9E" w:rsidP="00927A9E">
      <w:pPr>
        <w:pBdr>
          <w:bottom w:val="single" w:sz="4" w:space="1" w:color="auto"/>
        </w:pBdr>
        <w:spacing w:after="0"/>
        <w:jc w:val="center"/>
        <w:rPr>
          <w:rFonts w:ascii="Times New Roman" w:hAnsi="Times New Roman" w:cs="Times New Roman"/>
          <w:b/>
          <w:smallCaps/>
          <w:sz w:val="28"/>
          <w:szCs w:val="28"/>
        </w:rPr>
      </w:pPr>
      <w:r w:rsidRPr="00927A9E">
        <w:rPr>
          <w:rFonts w:ascii="Times New Roman" w:hAnsi="Times New Roman" w:cs="Times New Roman"/>
          <w:b/>
          <w:smallCaps/>
          <w:sz w:val="28"/>
          <w:szCs w:val="28"/>
        </w:rPr>
        <w:t>Consultative activity for participants</w:t>
      </w:r>
    </w:p>
    <w:p w14:paraId="1DEC6626" w14:textId="77777777" w:rsidR="00927A9E" w:rsidRDefault="00927A9E" w:rsidP="00927A9E">
      <w:pPr>
        <w:spacing w:line="240" w:lineRule="auto"/>
        <w:rPr>
          <w:rFonts w:ascii="Times New Roman" w:hAnsi="Times New Roman" w:cs="Times New Roman"/>
          <w:b/>
          <w:smallCaps/>
          <w:sz w:val="24"/>
          <w:szCs w:val="24"/>
        </w:rPr>
      </w:pPr>
    </w:p>
    <w:tbl>
      <w:tblPr>
        <w:tblStyle w:val="TableGrid"/>
        <w:tblW w:w="13788" w:type="dxa"/>
        <w:tblLook w:val="04A0" w:firstRow="1" w:lastRow="0" w:firstColumn="1" w:lastColumn="0" w:noHBand="0" w:noVBand="1"/>
      </w:tblPr>
      <w:tblGrid>
        <w:gridCol w:w="696"/>
        <w:gridCol w:w="3821"/>
        <w:gridCol w:w="4693"/>
        <w:gridCol w:w="4578"/>
      </w:tblGrid>
      <w:tr w:rsidR="00917FC1" w:rsidRPr="00917FC1" w14:paraId="073481A4" w14:textId="77777777" w:rsidTr="001D413B">
        <w:trPr>
          <w:trHeight w:val="620"/>
        </w:trPr>
        <w:tc>
          <w:tcPr>
            <w:tcW w:w="561" w:type="dxa"/>
            <w:shd w:val="clear" w:color="auto" w:fill="D6E3BC" w:themeFill="accent3" w:themeFillTint="66"/>
          </w:tcPr>
          <w:p w14:paraId="111780EC" w14:textId="77777777" w:rsidR="00917FC1" w:rsidRPr="00917FC1" w:rsidRDefault="00917FC1" w:rsidP="00917FC1">
            <w:pPr>
              <w:spacing w:after="200" w:line="276" w:lineRule="auto"/>
              <w:jc w:val="center"/>
              <w:rPr>
                <w:rFonts w:ascii="Times New Roman" w:hAnsi="Times New Roman" w:cs="Times New Roman"/>
                <w:b/>
                <w:smallCaps/>
                <w:sz w:val="24"/>
                <w:szCs w:val="24"/>
              </w:rPr>
            </w:pPr>
            <w:r w:rsidRPr="00917FC1">
              <w:rPr>
                <w:rFonts w:ascii="Times New Roman" w:hAnsi="Times New Roman" w:cs="Times New Roman"/>
                <w:b/>
                <w:smallCaps/>
                <w:sz w:val="24"/>
                <w:szCs w:val="24"/>
              </w:rPr>
              <w:t>Sr. no.</w:t>
            </w:r>
          </w:p>
        </w:tc>
        <w:tc>
          <w:tcPr>
            <w:tcW w:w="3867" w:type="dxa"/>
            <w:shd w:val="clear" w:color="auto" w:fill="D6E3BC" w:themeFill="accent3" w:themeFillTint="66"/>
          </w:tcPr>
          <w:p w14:paraId="4DB98B4A" w14:textId="77777777" w:rsidR="00917FC1" w:rsidRPr="00917FC1" w:rsidRDefault="00917FC1" w:rsidP="00917FC1">
            <w:pPr>
              <w:spacing w:after="200" w:line="276" w:lineRule="auto"/>
              <w:jc w:val="center"/>
              <w:rPr>
                <w:rFonts w:ascii="Times New Roman" w:hAnsi="Times New Roman" w:cs="Times New Roman"/>
                <w:b/>
                <w:smallCaps/>
                <w:sz w:val="24"/>
                <w:szCs w:val="24"/>
              </w:rPr>
            </w:pPr>
            <w:r w:rsidRPr="00917FC1">
              <w:rPr>
                <w:rFonts w:ascii="Times New Roman" w:hAnsi="Times New Roman" w:cs="Times New Roman"/>
                <w:b/>
                <w:smallCaps/>
                <w:sz w:val="24"/>
                <w:szCs w:val="24"/>
              </w:rPr>
              <w:t>Guideline(s)</w:t>
            </w:r>
          </w:p>
        </w:tc>
        <w:tc>
          <w:tcPr>
            <w:tcW w:w="4770" w:type="dxa"/>
            <w:shd w:val="clear" w:color="auto" w:fill="D6E3BC" w:themeFill="accent3" w:themeFillTint="66"/>
          </w:tcPr>
          <w:p w14:paraId="62218081" w14:textId="77777777" w:rsidR="00917FC1" w:rsidRPr="00917FC1" w:rsidRDefault="00917FC1" w:rsidP="00917FC1">
            <w:pPr>
              <w:spacing w:after="200" w:line="276" w:lineRule="auto"/>
              <w:jc w:val="center"/>
              <w:rPr>
                <w:rFonts w:ascii="Times New Roman" w:hAnsi="Times New Roman" w:cs="Times New Roman"/>
                <w:b/>
                <w:smallCaps/>
                <w:sz w:val="24"/>
                <w:szCs w:val="24"/>
              </w:rPr>
            </w:pPr>
            <w:r w:rsidRPr="00917FC1">
              <w:rPr>
                <w:rFonts w:ascii="Times New Roman" w:hAnsi="Times New Roman" w:cs="Times New Roman"/>
                <w:b/>
                <w:smallCaps/>
                <w:sz w:val="24"/>
                <w:szCs w:val="24"/>
              </w:rPr>
              <w:t>Challenge(s)</w:t>
            </w:r>
          </w:p>
        </w:tc>
        <w:tc>
          <w:tcPr>
            <w:tcW w:w="4590" w:type="dxa"/>
            <w:shd w:val="clear" w:color="auto" w:fill="D6E3BC" w:themeFill="accent3" w:themeFillTint="66"/>
          </w:tcPr>
          <w:p w14:paraId="3A4BC0E9" w14:textId="77777777" w:rsidR="00917FC1" w:rsidRPr="00917FC1" w:rsidRDefault="00917FC1" w:rsidP="00917FC1">
            <w:pPr>
              <w:spacing w:after="200" w:line="276" w:lineRule="auto"/>
              <w:jc w:val="center"/>
              <w:rPr>
                <w:rFonts w:ascii="Times New Roman" w:hAnsi="Times New Roman" w:cs="Times New Roman"/>
                <w:b/>
                <w:smallCaps/>
                <w:sz w:val="24"/>
                <w:szCs w:val="24"/>
              </w:rPr>
            </w:pPr>
            <w:r w:rsidRPr="00917FC1">
              <w:rPr>
                <w:rFonts w:ascii="Times New Roman" w:hAnsi="Times New Roman" w:cs="Times New Roman"/>
                <w:b/>
                <w:smallCaps/>
                <w:sz w:val="24"/>
                <w:szCs w:val="24"/>
              </w:rPr>
              <w:t>Recommendation(s)</w:t>
            </w:r>
            <w:r w:rsidR="00377E42">
              <w:rPr>
                <w:rFonts w:ascii="Times New Roman" w:hAnsi="Times New Roman" w:cs="Times New Roman"/>
                <w:b/>
                <w:smallCaps/>
                <w:sz w:val="24"/>
                <w:szCs w:val="24"/>
              </w:rPr>
              <w:t>/Amendment(s)</w:t>
            </w:r>
          </w:p>
        </w:tc>
      </w:tr>
      <w:tr w:rsidR="00917FC1" w:rsidRPr="00917FC1" w14:paraId="0694CA52" w14:textId="77777777" w:rsidTr="00406836">
        <w:trPr>
          <w:trHeight w:val="305"/>
        </w:trPr>
        <w:tc>
          <w:tcPr>
            <w:tcW w:w="561" w:type="dxa"/>
            <w:shd w:val="clear" w:color="auto" w:fill="FFFFFF" w:themeFill="background1"/>
          </w:tcPr>
          <w:p w14:paraId="045E1FA3" w14:textId="77777777" w:rsidR="00917FC1" w:rsidRPr="00917FC1" w:rsidRDefault="00917FC1" w:rsidP="00917FC1">
            <w:pPr>
              <w:jc w:val="center"/>
              <w:rPr>
                <w:rFonts w:ascii="Times New Roman" w:hAnsi="Times New Roman" w:cs="Times New Roman"/>
                <w:b/>
                <w:smallCaps/>
                <w:sz w:val="24"/>
                <w:szCs w:val="24"/>
              </w:rPr>
            </w:pPr>
          </w:p>
        </w:tc>
        <w:tc>
          <w:tcPr>
            <w:tcW w:w="13227" w:type="dxa"/>
            <w:gridSpan w:val="3"/>
            <w:shd w:val="clear" w:color="auto" w:fill="EAF1DD" w:themeFill="accent3" w:themeFillTint="33"/>
          </w:tcPr>
          <w:p w14:paraId="29F06664" w14:textId="77777777" w:rsidR="00917FC1" w:rsidRPr="00917FC1" w:rsidRDefault="00917FC1" w:rsidP="00917FC1">
            <w:pPr>
              <w:rPr>
                <w:rFonts w:ascii="Times New Roman" w:hAnsi="Times New Roman" w:cs="Times New Roman"/>
                <w:b/>
                <w:smallCaps/>
                <w:sz w:val="24"/>
                <w:szCs w:val="24"/>
              </w:rPr>
            </w:pPr>
            <w:r>
              <w:rPr>
                <w:rFonts w:ascii="Times New Roman" w:hAnsi="Times New Roman" w:cs="Times New Roman"/>
                <w:b/>
                <w:smallCaps/>
                <w:sz w:val="24"/>
                <w:szCs w:val="24"/>
              </w:rPr>
              <w:t>Procedures</w:t>
            </w:r>
            <w:r w:rsidR="00377E42">
              <w:rPr>
                <w:rFonts w:ascii="Times New Roman" w:hAnsi="Times New Roman" w:cs="Times New Roman"/>
                <w:b/>
                <w:smallCaps/>
                <w:sz w:val="24"/>
                <w:szCs w:val="24"/>
              </w:rPr>
              <w:t xml:space="preserve"> </w:t>
            </w:r>
          </w:p>
        </w:tc>
      </w:tr>
      <w:tr w:rsidR="00406836" w:rsidRPr="00917FC1" w14:paraId="6AF0327C" w14:textId="77777777" w:rsidTr="00406836">
        <w:trPr>
          <w:trHeight w:val="305"/>
        </w:trPr>
        <w:tc>
          <w:tcPr>
            <w:tcW w:w="561" w:type="dxa"/>
            <w:shd w:val="clear" w:color="auto" w:fill="FFFFFF" w:themeFill="background1"/>
          </w:tcPr>
          <w:p w14:paraId="152263EA" w14:textId="77777777" w:rsidR="00406836" w:rsidRPr="00917FC1" w:rsidRDefault="00CE70E8" w:rsidP="00917FC1">
            <w:pPr>
              <w:jc w:val="center"/>
              <w:rPr>
                <w:rFonts w:ascii="Times New Roman" w:hAnsi="Times New Roman" w:cs="Times New Roman"/>
                <w:b/>
                <w:smallCaps/>
                <w:sz w:val="24"/>
                <w:szCs w:val="24"/>
              </w:rPr>
            </w:pPr>
            <w:r>
              <w:rPr>
                <w:rFonts w:ascii="Times New Roman" w:hAnsi="Times New Roman" w:cs="Times New Roman"/>
                <w:b/>
                <w:smallCaps/>
                <w:sz w:val="24"/>
                <w:szCs w:val="24"/>
              </w:rPr>
              <w:t>1</w:t>
            </w:r>
          </w:p>
        </w:tc>
        <w:tc>
          <w:tcPr>
            <w:tcW w:w="13227" w:type="dxa"/>
            <w:gridSpan w:val="3"/>
            <w:shd w:val="clear" w:color="auto" w:fill="EAF1DD" w:themeFill="accent3" w:themeFillTint="33"/>
          </w:tcPr>
          <w:p w14:paraId="635FBD5B" w14:textId="77777777" w:rsidR="00406836" w:rsidRPr="00406836" w:rsidRDefault="00406836" w:rsidP="00917FC1">
            <w:pPr>
              <w:rPr>
                <w:rFonts w:ascii="Times New Roman" w:hAnsi="Times New Roman" w:cs="Times New Roman"/>
                <w:smallCaps/>
                <w:sz w:val="24"/>
                <w:szCs w:val="24"/>
              </w:rPr>
            </w:pPr>
            <w:r>
              <w:rPr>
                <w:rFonts w:ascii="Times New Roman" w:hAnsi="Times New Roman" w:cs="Times New Roman"/>
                <w:smallCaps/>
                <w:sz w:val="24"/>
                <w:szCs w:val="24"/>
              </w:rPr>
              <w:t>Forms of address</w:t>
            </w:r>
          </w:p>
        </w:tc>
      </w:tr>
      <w:tr w:rsidR="00917FC1" w:rsidRPr="00917FC1" w14:paraId="6B8C7B9F" w14:textId="77777777" w:rsidTr="00927A9E">
        <w:trPr>
          <w:trHeight w:val="2672"/>
        </w:trPr>
        <w:tc>
          <w:tcPr>
            <w:tcW w:w="561" w:type="dxa"/>
          </w:tcPr>
          <w:p w14:paraId="1BCDA481" w14:textId="77777777" w:rsidR="00917FC1" w:rsidRPr="00917FC1" w:rsidRDefault="00917FC1" w:rsidP="00917FC1">
            <w:pPr>
              <w:spacing w:after="200" w:line="276" w:lineRule="auto"/>
              <w:jc w:val="both"/>
              <w:rPr>
                <w:rFonts w:ascii="Times New Roman" w:hAnsi="Times New Roman" w:cs="Times New Roman"/>
                <w:smallCaps/>
                <w:sz w:val="24"/>
                <w:szCs w:val="24"/>
              </w:rPr>
            </w:pPr>
            <w:r w:rsidRPr="00917FC1">
              <w:rPr>
                <w:rFonts w:ascii="Times New Roman" w:hAnsi="Times New Roman" w:cs="Times New Roman"/>
                <w:smallCaps/>
                <w:sz w:val="24"/>
                <w:szCs w:val="24"/>
              </w:rPr>
              <w:t>1.</w:t>
            </w:r>
            <w:r w:rsidR="00CE70E8">
              <w:rPr>
                <w:rFonts w:ascii="Times New Roman" w:hAnsi="Times New Roman" w:cs="Times New Roman"/>
                <w:smallCaps/>
                <w:sz w:val="24"/>
                <w:szCs w:val="24"/>
              </w:rPr>
              <w:t>1</w:t>
            </w:r>
          </w:p>
        </w:tc>
        <w:tc>
          <w:tcPr>
            <w:tcW w:w="3867" w:type="dxa"/>
          </w:tcPr>
          <w:p w14:paraId="3B2C9A3E" w14:textId="77777777" w:rsidR="00917FC1" w:rsidRPr="00917FC1" w:rsidRDefault="00917FC1" w:rsidP="00927A9E">
            <w:pPr>
              <w:spacing w:after="200" w:line="276" w:lineRule="auto"/>
              <w:jc w:val="both"/>
              <w:rPr>
                <w:rFonts w:ascii="Times New Roman" w:hAnsi="Times New Roman" w:cs="Times New Roman"/>
                <w:sz w:val="24"/>
                <w:szCs w:val="24"/>
              </w:rPr>
            </w:pPr>
            <w:r w:rsidRPr="00917FC1">
              <w:rPr>
                <w:rFonts w:ascii="Times New Roman" w:hAnsi="Times New Roman" w:cs="Times New Roman"/>
                <w:sz w:val="24"/>
                <w:szCs w:val="24"/>
              </w:rPr>
              <w:t>Officers shall address transgender individuals by the individual’s adopted name.  This is true even if the individual has not received legal recognition of the adopted name.  In addressing or discussing a transgender person, officers shall use pronouns appropriate for that person’s gender identity.</w:t>
            </w:r>
          </w:p>
        </w:tc>
        <w:tc>
          <w:tcPr>
            <w:tcW w:w="4770" w:type="dxa"/>
          </w:tcPr>
          <w:p w14:paraId="39260AE6"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037CF33F"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0564AD02" w14:textId="77777777" w:rsidTr="00917FC1">
        <w:tc>
          <w:tcPr>
            <w:tcW w:w="561" w:type="dxa"/>
          </w:tcPr>
          <w:p w14:paraId="076F6466"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1.</w:t>
            </w:r>
            <w:r w:rsidR="00917FC1" w:rsidRPr="00917FC1">
              <w:rPr>
                <w:rFonts w:ascii="Times New Roman" w:hAnsi="Times New Roman" w:cs="Times New Roman"/>
                <w:smallCaps/>
                <w:sz w:val="24"/>
                <w:szCs w:val="24"/>
              </w:rPr>
              <w:t>2</w:t>
            </w:r>
          </w:p>
        </w:tc>
        <w:tc>
          <w:tcPr>
            <w:tcW w:w="3867" w:type="dxa"/>
          </w:tcPr>
          <w:p w14:paraId="576B443E" w14:textId="77777777" w:rsidR="00917FC1" w:rsidRPr="00917FC1" w:rsidRDefault="00917FC1" w:rsidP="00927A9E">
            <w:pPr>
              <w:spacing w:after="200" w:line="276" w:lineRule="auto"/>
              <w:jc w:val="both"/>
              <w:rPr>
                <w:rFonts w:ascii="Times New Roman" w:hAnsi="Times New Roman" w:cs="Times New Roman"/>
                <w:b/>
                <w:smallCaps/>
                <w:sz w:val="24"/>
                <w:szCs w:val="24"/>
              </w:rPr>
            </w:pPr>
            <w:r>
              <w:rPr>
                <w:rFonts w:ascii="Times New Roman" w:eastAsia="Calibri" w:hAnsi="Times New Roman" w:cs="Times New Roman"/>
                <w:sz w:val="24"/>
                <w:szCs w:val="24"/>
              </w:rPr>
              <w:t>If gender e</w:t>
            </w:r>
            <w:r w:rsidRPr="00917FC1">
              <w:rPr>
                <w:rFonts w:ascii="Times New Roman" w:eastAsia="Calibri" w:hAnsi="Times New Roman" w:cs="Times New Roman"/>
                <w:sz w:val="24"/>
                <w:szCs w:val="24"/>
              </w:rPr>
              <w:t>xpression does not clearly indicate a transgender person’s identity, an officer may politely and respectfully ask how the person wishes to be addressed. For example, an officer may ask a transgender person which name and pronoun the person prefers.</w:t>
            </w:r>
          </w:p>
        </w:tc>
        <w:tc>
          <w:tcPr>
            <w:tcW w:w="4770" w:type="dxa"/>
          </w:tcPr>
          <w:p w14:paraId="4925D84A"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4BE75996"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53B26B68" w14:textId="77777777" w:rsidTr="00917FC1">
        <w:tc>
          <w:tcPr>
            <w:tcW w:w="561" w:type="dxa"/>
          </w:tcPr>
          <w:p w14:paraId="024DCD38"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lastRenderedPageBreak/>
              <w:t>1.3</w:t>
            </w:r>
          </w:p>
        </w:tc>
        <w:tc>
          <w:tcPr>
            <w:tcW w:w="3867" w:type="dxa"/>
          </w:tcPr>
          <w:p w14:paraId="7DC68640" w14:textId="77777777" w:rsidR="00917FC1" w:rsidRPr="00917FC1" w:rsidRDefault="00917FC1" w:rsidP="00927A9E">
            <w:pPr>
              <w:spacing w:after="200" w:line="276" w:lineRule="auto"/>
              <w:jc w:val="both"/>
              <w:rPr>
                <w:rFonts w:ascii="Times New Roman" w:hAnsi="Times New Roman" w:cs="Times New Roman"/>
                <w:b/>
                <w:smallCaps/>
                <w:sz w:val="24"/>
                <w:szCs w:val="24"/>
              </w:rPr>
            </w:pPr>
            <w:r w:rsidRPr="00917FC1">
              <w:rPr>
                <w:rFonts w:ascii="Times New Roman" w:eastAsia="Calibri" w:hAnsi="Times New Roman" w:cs="Times New Roman"/>
                <w:sz w:val="24"/>
                <w:szCs w:val="24"/>
              </w:rPr>
              <w:t>When a person self-identifies as a transgender person, officers shall not question this identity or ask about the person’s physical status.</w:t>
            </w:r>
          </w:p>
        </w:tc>
        <w:tc>
          <w:tcPr>
            <w:tcW w:w="4770" w:type="dxa"/>
          </w:tcPr>
          <w:p w14:paraId="44194C33"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198D102E"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07D9C64B" w14:textId="77777777" w:rsidTr="00917FC1">
        <w:tc>
          <w:tcPr>
            <w:tcW w:w="561" w:type="dxa"/>
          </w:tcPr>
          <w:p w14:paraId="7ECF658B"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1.4</w:t>
            </w:r>
          </w:p>
        </w:tc>
        <w:tc>
          <w:tcPr>
            <w:tcW w:w="3867" w:type="dxa"/>
          </w:tcPr>
          <w:p w14:paraId="757793DB" w14:textId="77777777" w:rsidR="00917FC1" w:rsidRPr="00917FC1" w:rsidRDefault="00377E42" w:rsidP="00927A9E">
            <w:pPr>
              <w:spacing w:after="200" w:line="276" w:lineRule="auto"/>
              <w:jc w:val="both"/>
              <w:rPr>
                <w:rFonts w:ascii="Times New Roman" w:hAnsi="Times New Roman" w:cs="Times New Roman"/>
                <w:b/>
                <w:smallCaps/>
                <w:sz w:val="24"/>
                <w:szCs w:val="24"/>
              </w:rPr>
            </w:pPr>
            <w:r w:rsidRPr="00377E42">
              <w:rPr>
                <w:rFonts w:ascii="Times New Roman" w:eastAsia="Calibri" w:hAnsi="Times New Roman" w:cs="Times New Roman"/>
                <w:sz w:val="24"/>
                <w:szCs w:val="24"/>
              </w:rPr>
              <w:t>Whether or not the name on a person’s driver’s license or identification card coincides with the person’s gender identity, an officer shall address or refer to the person by the name that the person has used to identify him or herself. An officer shall also use the pronouns consistent with the name provided by the person.</w:t>
            </w:r>
          </w:p>
        </w:tc>
        <w:tc>
          <w:tcPr>
            <w:tcW w:w="4770" w:type="dxa"/>
          </w:tcPr>
          <w:p w14:paraId="07703D43"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77EADAD3"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542BF8AE" w14:textId="77777777" w:rsidTr="00917FC1">
        <w:tc>
          <w:tcPr>
            <w:tcW w:w="561" w:type="dxa"/>
          </w:tcPr>
          <w:p w14:paraId="4898E59D"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1.5</w:t>
            </w:r>
          </w:p>
        </w:tc>
        <w:tc>
          <w:tcPr>
            <w:tcW w:w="3867" w:type="dxa"/>
          </w:tcPr>
          <w:p w14:paraId="2CADA4FB" w14:textId="77777777" w:rsidR="00917FC1" w:rsidRPr="00917FC1" w:rsidRDefault="00377E42" w:rsidP="00927A9E">
            <w:pPr>
              <w:spacing w:after="200" w:line="276" w:lineRule="auto"/>
              <w:jc w:val="both"/>
              <w:rPr>
                <w:rFonts w:ascii="Times New Roman" w:hAnsi="Times New Roman" w:cs="Times New Roman"/>
                <w:b/>
                <w:smallCaps/>
                <w:sz w:val="24"/>
                <w:szCs w:val="24"/>
              </w:rPr>
            </w:pPr>
            <w:r w:rsidRPr="00377E42">
              <w:rPr>
                <w:rFonts w:ascii="Times New Roman" w:eastAsia="Calibri" w:hAnsi="Times New Roman" w:cs="Times New Roman"/>
                <w:sz w:val="24"/>
                <w:szCs w:val="24"/>
              </w:rPr>
              <w:t>Under no circumstances may an officer frisk, search, or otherwise touch any person for the purpose of obtaining information about that person’s gender status.</w:t>
            </w:r>
          </w:p>
        </w:tc>
        <w:tc>
          <w:tcPr>
            <w:tcW w:w="4770" w:type="dxa"/>
          </w:tcPr>
          <w:p w14:paraId="1C9F0F12"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1D11EFDF"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15B168D3" w14:textId="77777777" w:rsidTr="00917FC1">
        <w:tc>
          <w:tcPr>
            <w:tcW w:w="561" w:type="dxa"/>
          </w:tcPr>
          <w:p w14:paraId="35F00DAB"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1.6</w:t>
            </w:r>
          </w:p>
        </w:tc>
        <w:tc>
          <w:tcPr>
            <w:tcW w:w="3867" w:type="dxa"/>
          </w:tcPr>
          <w:p w14:paraId="55492685" w14:textId="77777777" w:rsidR="00406836" w:rsidRPr="00406836" w:rsidRDefault="00377E42" w:rsidP="00927A9E">
            <w:pPr>
              <w:spacing w:after="200" w:line="276" w:lineRule="auto"/>
              <w:jc w:val="both"/>
              <w:rPr>
                <w:rFonts w:ascii="Times New Roman" w:eastAsia="Calibri" w:hAnsi="Times New Roman" w:cs="Times New Roman"/>
                <w:sz w:val="24"/>
                <w:szCs w:val="24"/>
              </w:rPr>
            </w:pPr>
            <w:r w:rsidRPr="00377E42">
              <w:rPr>
                <w:rFonts w:ascii="Times New Roman" w:eastAsia="Calibri" w:hAnsi="Times New Roman" w:cs="Times New Roman"/>
                <w:sz w:val="24"/>
                <w:szCs w:val="24"/>
              </w:rPr>
              <w:t>Under no circumstances shall transgender people be subject to more invasive search procedures than non-transgender people</w:t>
            </w:r>
            <w:r>
              <w:rPr>
                <w:rFonts w:ascii="Times New Roman" w:eastAsia="Calibri" w:hAnsi="Times New Roman" w:cs="Times New Roman"/>
                <w:sz w:val="24"/>
                <w:szCs w:val="24"/>
              </w:rPr>
              <w:t>.</w:t>
            </w:r>
          </w:p>
        </w:tc>
        <w:tc>
          <w:tcPr>
            <w:tcW w:w="4770" w:type="dxa"/>
          </w:tcPr>
          <w:p w14:paraId="7257AE81"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28CE842D"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377E42" w:rsidRPr="00917FC1" w14:paraId="2B21FBB9" w14:textId="77777777" w:rsidTr="00CE70E8">
        <w:trPr>
          <w:trHeight w:val="395"/>
        </w:trPr>
        <w:tc>
          <w:tcPr>
            <w:tcW w:w="561" w:type="dxa"/>
            <w:shd w:val="clear" w:color="auto" w:fill="FFFFFF" w:themeFill="background1"/>
          </w:tcPr>
          <w:p w14:paraId="520F1C26" w14:textId="77777777" w:rsidR="00CE70E8" w:rsidRDefault="00CE70E8" w:rsidP="00CE70E8">
            <w:pPr>
              <w:jc w:val="center"/>
              <w:rPr>
                <w:rFonts w:ascii="Times New Roman" w:hAnsi="Times New Roman" w:cs="Times New Roman"/>
                <w:b/>
                <w:smallCaps/>
                <w:sz w:val="24"/>
                <w:szCs w:val="24"/>
              </w:rPr>
            </w:pPr>
          </w:p>
          <w:p w14:paraId="28B7D22C" w14:textId="77777777" w:rsidR="00377E42" w:rsidRPr="00917FC1" w:rsidRDefault="00CE70E8" w:rsidP="00CE70E8">
            <w:pPr>
              <w:jc w:val="center"/>
              <w:rPr>
                <w:rFonts w:ascii="Times New Roman" w:hAnsi="Times New Roman" w:cs="Times New Roman"/>
                <w:smallCaps/>
                <w:sz w:val="24"/>
                <w:szCs w:val="24"/>
              </w:rPr>
            </w:pPr>
            <w:r w:rsidRPr="00CE70E8">
              <w:rPr>
                <w:rFonts w:ascii="Times New Roman" w:hAnsi="Times New Roman" w:cs="Times New Roman"/>
                <w:b/>
                <w:smallCaps/>
                <w:sz w:val="24"/>
                <w:szCs w:val="24"/>
              </w:rPr>
              <w:t>2</w:t>
            </w:r>
          </w:p>
        </w:tc>
        <w:tc>
          <w:tcPr>
            <w:tcW w:w="13227" w:type="dxa"/>
            <w:gridSpan w:val="3"/>
            <w:shd w:val="clear" w:color="auto" w:fill="EAF1DD" w:themeFill="accent3" w:themeFillTint="33"/>
          </w:tcPr>
          <w:p w14:paraId="2F0698D5" w14:textId="77777777" w:rsidR="00377E42" w:rsidRPr="00927A9E" w:rsidRDefault="00377E42" w:rsidP="00927A9E">
            <w:pPr>
              <w:spacing w:after="200" w:line="276" w:lineRule="auto"/>
              <w:jc w:val="both"/>
              <w:rPr>
                <w:rFonts w:ascii="Times New Roman" w:hAnsi="Times New Roman" w:cs="Times New Roman"/>
                <w:smallCaps/>
                <w:sz w:val="24"/>
                <w:szCs w:val="24"/>
              </w:rPr>
            </w:pPr>
            <w:r w:rsidRPr="00927A9E">
              <w:rPr>
                <w:rFonts w:ascii="Times New Roman" w:hAnsi="Times New Roman" w:cs="Times New Roman"/>
                <w:smallCaps/>
                <w:sz w:val="24"/>
                <w:szCs w:val="24"/>
              </w:rPr>
              <w:t>Calls for service</w:t>
            </w:r>
          </w:p>
        </w:tc>
      </w:tr>
      <w:tr w:rsidR="00917FC1" w:rsidRPr="00917FC1" w14:paraId="6DDB47B8" w14:textId="77777777" w:rsidTr="00406836">
        <w:trPr>
          <w:trHeight w:val="1250"/>
        </w:trPr>
        <w:tc>
          <w:tcPr>
            <w:tcW w:w="561" w:type="dxa"/>
          </w:tcPr>
          <w:p w14:paraId="51C2A19A"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2.1</w:t>
            </w:r>
          </w:p>
        </w:tc>
        <w:tc>
          <w:tcPr>
            <w:tcW w:w="3867" w:type="dxa"/>
          </w:tcPr>
          <w:p w14:paraId="32BE7008" w14:textId="77777777" w:rsidR="00917FC1" w:rsidRPr="00917FC1" w:rsidRDefault="00377E42" w:rsidP="00927A9E">
            <w:pPr>
              <w:spacing w:after="200" w:line="276" w:lineRule="auto"/>
              <w:jc w:val="both"/>
              <w:rPr>
                <w:rFonts w:ascii="Times New Roman" w:hAnsi="Times New Roman" w:cs="Times New Roman"/>
                <w:b/>
                <w:smallCaps/>
                <w:sz w:val="24"/>
                <w:szCs w:val="24"/>
              </w:rPr>
            </w:pPr>
            <w:r w:rsidRPr="00377E42">
              <w:rPr>
                <w:rFonts w:ascii="Times New Roman" w:hAnsi="Times New Roman" w:cs="Times New Roman"/>
                <w:sz w:val="24"/>
                <w:szCs w:val="24"/>
              </w:rPr>
              <w:t>Calls for service or complaints generated by transgender individuals shall be addressed and investigated in a manner that is consistent with all departmental policies.  No officer shall fail to respond to a call for service or take appropriate action based on the gender identity, gender expression, or any other demographic characteristic of the caller.</w:t>
            </w:r>
            <w:r w:rsidRPr="00377E42">
              <w:rPr>
                <w:rFonts w:ascii="Times New Roman" w:hAnsi="Times New Roman" w:cs="Times New Roman"/>
                <w:b/>
                <w:smallCaps/>
                <w:sz w:val="24"/>
                <w:szCs w:val="24"/>
              </w:rPr>
              <w:t xml:space="preserve">  </w:t>
            </w:r>
          </w:p>
        </w:tc>
        <w:tc>
          <w:tcPr>
            <w:tcW w:w="4770" w:type="dxa"/>
          </w:tcPr>
          <w:p w14:paraId="4EDCA9A3"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0264BE0A"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377E42" w:rsidRPr="00917FC1" w14:paraId="28BAC8FC" w14:textId="77777777" w:rsidTr="00CE70E8">
        <w:trPr>
          <w:trHeight w:val="339"/>
        </w:trPr>
        <w:tc>
          <w:tcPr>
            <w:tcW w:w="561" w:type="dxa"/>
            <w:shd w:val="clear" w:color="auto" w:fill="EAF1DD" w:themeFill="accent3" w:themeFillTint="33"/>
          </w:tcPr>
          <w:p w14:paraId="105B3FA1" w14:textId="77777777" w:rsidR="00377E42" w:rsidRPr="00917FC1" w:rsidRDefault="00CE70E8" w:rsidP="00CE70E8">
            <w:pPr>
              <w:jc w:val="center"/>
              <w:rPr>
                <w:rFonts w:ascii="Times New Roman" w:hAnsi="Times New Roman" w:cs="Times New Roman"/>
                <w:smallCaps/>
                <w:sz w:val="24"/>
                <w:szCs w:val="24"/>
              </w:rPr>
            </w:pPr>
            <w:r w:rsidRPr="00CE70E8">
              <w:rPr>
                <w:rFonts w:ascii="Times New Roman" w:hAnsi="Times New Roman" w:cs="Times New Roman"/>
                <w:b/>
                <w:smallCaps/>
                <w:sz w:val="24"/>
                <w:szCs w:val="24"/>
              </w:rPr>
              <w:t>3</w:t>
            </w:r>
          </w:p>
        </w:tc>
        <w:tc>
          <w:tcPr>
            <w:tcW w:w="13227" w:type="dxa"/>
            <w:gridSpan w:val="3"/>
            <w:shd w:val="clear" w:color="auto" w:fill="EAF1DD" w:themeFill="accent3" w:themeFillTint="33"/>
          </w:tcPr>
          <w:p w14:paraId="17A4CF8B" w14:textId="77777777" w:rsidR="00406836" w:rsidRPr="00406836" w:rsidRDefault="00377E42" w:rsidP="00927A9E">
            <w:pPr>
              <w:spacing w:line="276" w:lineRule="auto"/>
              <w:jc w:val="both"/>
              <w:rPr>
                <w:rFonts w:ascii="Times New Roman" w:hAnsi="Times New Roman" w:cs="Times New Roman"/>
                <w:smallCaps/>
                <w:sz w:val="24"/>
                <w:szCs w:val="24"/>
              </w:rPr>
            </w:pPr>
            <w:r w:rsidRPr="00406836">
              <w:rPr>
                <w:rFonts w:ascii="Times New Roman" w:hAnsi="Times New Roman" w:cs="Times New Roman"/>
                <w:smallCaps/>
                <w:sz w:val="24"/>
                <w:szCs w:val="24"/>
              </w:rPr>
              <w:t>Identification of Indiv</w:t>
            </w:r>
            <w:r w:rsidR="00406836">
              <w:rPr>
                <w:rFonts w:ascii="Times New Roman" w:hAnsi="Times New Roman" w:cs="Times New Roman"/>
                <w:smallCaps/>
                <w:sz w:val="24"/>
                <w:szCs w:val="24"/>
              </w:rPr>
              <w:t>iduals on Official Records and r</w:t>
            </w:r>
            <w:r w:rsidRPr="00406836">
              <w:rPr>
                <w:rFonts w:ascii="Times New Roman" w:hAnsi="Times New Roman" w:cs="Times New Roman"/>
                <w:smallCaps/>
                <w:sz w:val="24"/>
                <w:szCs w:val="24"/>
              </w:rPr>
              <w:t>eports</w:t>
            </w:r>
          </w:p>
        </w:tc>
      </w:tr>
      <w:tr w:rsidR="00917FC1" w:rsidRPr="00917FC1" w14:paraId="647AC907" w14:textId="77777777" w:rsidTr="00917FC1">
        <w:tc>
          <w:tcPr>
            <w:tcW w:w="561" w:type="dxa"/>
          </w:tcPr>
          <w:p w14:paraId="20BD3BF2"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3.1</w:t>
            </w:r>
          </w:p>
        </w:tc>
        <w:tc>
          <w:tcPr>
            <w:tcW w:w="3867" w:type="dxa"/>
          </w:tcPr>
          <w:p w14:paraId="16B188EF" w14:textId="77777777" w:rsidR="00917FC1" w:rsidRPr="00377E42" w:rsidRDefault="00377E42" w:rsidP="00927A9E">
            <w:pPr>
              <w:spacing w:after="200" w:line="276" w:lineRule="auto"/>
              <w:jc w:val="both"/>
              <w:rPr>
                <w:rFonts w:ascii="Times New Roman" w:hAnsi="Times New Roman" w:cs="Times New Roman"/>
                <w:sz w:val="24"/>
                <w:szCs w:val="24"/>
              </w:rPr>
            </w:pPr>
            <w:r w:rsidRPr="00377E42">
              <w:rPr>
                <w:rFonts w:ascii="Times New Roman" w:hAnsi="Times New Roman" w:cs="Times New Roman"/>
                <w:sz w:val="24"/>
                <w:szCs w:val="24"/>
              </w:rPr>
              <w:t>To minimize inconsistency or confusion, any individual listed on any official       Departmental reports shall be identified in a manner which is consistent with their current government-is</w:t>
            </w:r>
            <w:r>
              <w:rPr>
                <w:rFonts w:ascii="Times New Roman" w:hAnsi="Times New Roman" w:cs="Times New Roman"/>
                <w:sz w:val="24"/>
                <w:szCs w:val="24"/>
              </w:rPr>
              <w:t>sued identification card (CNIC c</w:t>
            </w:r>
            <w:r w:rsidRPr="00377E42">
              <w:rPr>
                <w:rFonts w:ascii="Times New Roman" w:hAnsi="Times New Roman" w:cs="Times New Roman"/>
                <w:sz w:val="24"/>
                <w:szCs w:val="24"/>
              </w:rPr>
              <w:t>ard).  This applies to all personal          information including name and gender.</w:t>
            </w:r>
          </w:p>
        </w:tc>
        <w:tc>
          <w:tcPr>
            <w:tcW w:w="4770" w:type="dxa"/>
          </w:tcPr>
          <w:p w14:paraId="33DF0062"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0D1E74FD"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760E711B" w14:textId="77777777" w:rsidTr="00917FC1">
        <w:tc>
          <w:tcPr>
            <w:tcW w:w="561" w:type="dxa"/>
          </w:tcPr>
          <w:p w14:paraId="557EF772"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3.2</w:t>
            </w:r>
          </w:p>
        </w:tc>
        <w:tc>
          <w:tcPr>
            <w:tcW w:w="3867" w:type="dxa"/>
          </w:tcPr>
          <w:p w14:paraId="02E7AB75" w14:textId="77777777" w:rsidR="00917FC1" w:rsidRPr="00377E42" w:rsidRDefault="00377E42" w:rsidP="00927A9E">
            <w:pPr>
              <w:spacing w:after="200" w:line="276" w:lineRule="auto"/>
              <w:jc w:val="both"/>
              <w:rPr>
                <w:rFonts w:ascii="Times New Roman" w:hAnsi="Times New Roman" w:cs="Times New Roman"/>
                <w:sz w:val="24"/>
                <w:szCs w:val="24"/>
              </w:rPr>
            </w:pPr>
            <w:r w:rsidRPr="00377E42">
              <w:rPr>
                <w:rFonts w:ascii="Times New Roman" w:hAnsi="Times New Roman" w:cs="Times New Roman"/>
                <w:sz w:val="24"/>
                <w:szCs w:val="24"/>
              </w:rPr>
              <w:t xml:space="preserve">An officer should ask the person for his or her legal name (CNIC name) in a one-on-one situation. If the </w:t>
            </w:r>
            <w:r w:rsidRPr="00377E42">
              <w:rPr>
                <w:rFonts w:ascii="Times New Roman" w:hAnsi="Times New Roman" w:cs="Times New Roman"/>
                <w:sz w:val="24"/>
                <w:szCs w:val="24"/>
              </w:rPr>
              <w:lastRenderedPageBreak/>
              <w:t>contact is in a group environment, the officer should ask the person to step outside the group to obtain the legal name and avoid "outing" the person.</w:t>
            </w:r>
          </w:p>
        </w:tc>
        <w:tc>
          <w:tcPr>
            <w:tcW w:w="4770" w:type="dxa"/>
          </w:tcPr>
          <w:p w14:paraId="0CA94F38"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5650D529"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5C7CCFA0" w14:textId="77777777" w:rsidTr="00917FC1">
        <w:tc>
          <w:tcPr>
            <w:tcW w:w="561" w:type="dxa"/>
          </w:tcPr>
          <w:p w14:paraId="231606F5"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3.3</w:t>
            </w:r>
          </w:p>
        </w:tc>
        <w:tc>
          <w:tcPr>
            <w:tcW w:w="3867" w:type="dxa"/>
          </w:tcPr>
          <w:p w14:paraId="1F159915" w14:textId="77777777" w:rsidR="00917FC1" w:rsidRPr="00377E42" w:rsidRDefault="00377E42" w:rsidP="00927A9E">
            <w:pPr>
              <w:spacing w:after="200" w:line="276" w:lineRule="auto"/>
              <w:jc w:val="both"/>
              <w:rPr>
                <w:rFonts w:ascii="Times New Roman" w:hAnsi="Times New Roman" w:cs="Times New Roman"/>
                <w:sz w:val="24"/>
                <w:szCs w:val="24"/>
              </w:rPr>
            </w:pPr>
            <w:r w:rsidRPr="00377E42">
              <w:rPr>
                <w:rFonts w:ascii="Times New Roman" w:hAnsi="Times New Roman" w:cs="Times New Roman"/>
                <w:sz w:val="24"/>
                <w:szCs w:val="24"/>
              </w:rPr>
              <w:t xml:space="preserve">If the individual uses an adopted name, that name should be listed </w:t>
            </w:r>
            <w:r>
              <w:rPr>
                <w:rFonts w:ascii="Times New Roman" w:hAnsi="Times New Roman" w:cs="Times New Roman"/>
                <w:sz w:val="24"/>
                <w:szCs w:val="24"/>
              </w:rPr>
              <w:t xml:space="preserve">as any other alias would be. </w:t>
            </w:r>
          </w:p>
        </w:tc>
        <w:tc>
          <w:tcPr>
            <w:tcW w:w="4770" w:type="dxa"/>
          </w:tcPr>
          <w:p w14:paraId="1A9E7753"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4C546393"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5DF1A029" w14:textId="77777777" w:rsidTr="00917FC1">
        <w:tc>
          <w:tcPr>
            <w:tcW w:w="561" w:type="dxa"/>
          </w:tcPr>
          <w:p w14:paraId="3B360312"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3.4</w:t>
            </w:r>
          </w:p>
        </w:tc>
        <w:tc>
          <w:tcPr>
            <w:tcW w:w="3867" w:type="dxa"/>
          </w:tcPr>
          <w:p w14:paraId="22208A21" w14:textId="77777777" w:rsidR="00917FC1" w:rsidRPr="00917FC1" w:rsidRDefault="00377E42" w:rsidP="00927A9E">
            <w:pPr>
              <w:spacing w:after="200" w:line="276" w:lineRule="auto"/>
              <w:jc w:val="both"/>
              <w:rPr>
                <w:rFonts w:ascii="Times New Roman" w:hAnsi="Times New Roman" w:cs="Times New Roman"/>
                <w:b/>
                <w:smallCaps/>
                <w:sz w:val="24"/>
                <w:szCs w:val="24"/>
              </w:rPr>
            </w:pPr>
            <w:r w:rsidRPr="00377E42">
              <w:rPr>
                <w:rFonts w:ascii="Times New Roman" w:eastAsia="Calibri" w:hAnsi="Times New Roman" w:cs="Times New Roman"/>
                <w:sz w:val="24"/>
                <w:szCs w:val="24"/>
              </w:rPr>
              <w:t xml:space="preserve">Persons without any government identification shall be identified according to their </w:t>
            </w:r>
            <w:r w:rsidR="0044674B" w:rsidRPr="00377E42">
              <w:rPr>
                <w:rFonts w:ascii="Times New Roman" w:eastAsia="Calibri" w:hAnsi="Times New Roman" w:cs="Times New Roman"/>
                <w:sz w:val="24"/>
                <w:szCs w:val="24"/>
              </w:rPr>
              <w:t>self-identified</w:t>
            </w:r>
            <w:r w:rsidR="0044674B">
              <w:rPr>
                <w:rFonts w:ascii="Times New Roman" w:eastAsia="Calibri" w:hAnsi="Times New Roman" w:cs="Times New Roman"/>
                <w:sz w:val="24"/>
                <w:szCs w:val="24"/>
              </w:rPr>
              <w:t xml:space="preserve"> g</w:t>
            </w:r>
            <w:r w:rsidRPr="00377E42">
              <w:rPr>
                <w:rFonts w:ascii="Times New Roman" w:eastAsia="Calibri" w:hAnsi="Times New Roman" w:cs="Times New Roman"/>
                <w:sz w:val="24"/>
                <w:szCs w:val="24"/>
              </w:rPr>
              <w:t>ender.</w:t>
            </w:r>
          </w:p>
        </w:tc>
        <w:tc>
          <w:tcPr>
            <w:tcW w:w="4770" w:type="dxa"/>
          </w:tcPr>
          <w:p w14:paraId="555FDD7E"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59C10BE1"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917FC1" w:rsidRPr="00917FC1" w14:paraId="67D9DA8F" w14:textId="77777777" w:rsidTr="00917FC1">
        <w:tc>
          <w:tcPr>
            <w:tcW w:w="561" w:type="dxa"/>
          </w:tcPr>
          <w:p w14:paraId="199A348A" w14:textId="77777777" w:rsidR="00917FC1" w:rsidRPr="00917FC1" w:rsidRDefault="00CE70E8" w:rsidP="00917FC1">
            <w:pPr>
              <w:spacing w:after="200" w:line="276" w:lineRule="auto"/>
              <w:jc w:val="both"/>
              <w:rPr>
                <w:rFonts w:ascii="Times New Roman" w:hAnsi="Times New Roman" w:cs="Times New Roman"/>
                <w:smallCaps/>
                <w:sz w:val="24"/>
                <w:szCs w:val="24"/>
              </w:rPr>
            </w:pPr>
            <w:r>
              <w:rPr>
                <w:rFonts w:ascii="Times New Roman" w:hAnsi="Times New Roman" w:cs="Times New Roman"/>
                <w:smallCaps/>
                <w:sz w:val="24"/>
                <w:szCs w:val="24"/>
              </w:rPr>
              <w:t>3.5</w:t>
            </w:r>
          </w:p>
        </w:tc>
        <w:tc>
          <w:tcPr>
            <w:tcW w:w="3867" w:type="dxa"/>
          </w:tcPr>
          <w:p w14:paraId="4BDE5E56" w14:textId="77777777" w:rsidR="00917FC1" w:rsidRPr="0044674B" w:rsidRDefault="0044674B" w:rsidP="00927A9E">
            <w:pPr>
              <w:spacing w:after="200" w:line="276" w:lineRule="auto"/>
              <w:jc w:val="both"/>
              <w:rPr>
                <w:rFonts w:ascii="Times New Roman" w:hAnsi="Times New Roman" w:cs="Times New Roman"/>
                <w:sz w:val="24"/>
                <w:szCs w:val="24"/>
              </w:rPr>
            </w:pPr>
            <w:r w:rsidRPr="0044674B">
              <w:rPr>
                <w:rFonts w:ascii="Times New Roman" w:hAnsi="Times New Roman" w:cs="Times New Roman"/>
                <w:sz w:val="24"/>
                <w:szCs w:val="24"/>
              </w:rPr>
              <w:t>If any confusion exists regarding how to identify an individual’s gender (for example, if the person has no government-issued identification and is unwilling or unable to speak with an officer about the matter), a supervisor shall be consulted and the report shall note how the final decision was reached.</w:t>
            </w:r>
          </w:p>
        </w:tc>
        <w:tc>
          <w:tcPr>
            <w:tcW w:w="4770" w:type="dxa"/>
          </w:tcPr>
          <w:p w14:paraId="2CD5D8AB"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c>
          <w:tcPr>
            <w:tcW w:w="4590" w:type="dxa"/>
          </w:tcPr>
          <w:p w14:paraId="22E5E047" w14:textId="77777777" w:rsidR="00917FC1" w:rsidRPr="00917FC1" w:rsidRDefault="00917FC1" w:rsidP="00917FC1">
            <w:pPr>
              <w:spacing w:after="200" w:line="276" w:lineRule="auto"/>
              <w:jc w:val="both"/>
              <w:rPr>
                <w:rFonts w:ascii="Times New Roman" w:hAnsi="Times New Roman" w:cs="Times New Roman"/>
                <w:b/>
                <w:smallCaps/>
                <w:sz w:val="24"/>
                <w:szCs w:val="24"/>
              </w:rPr>
            </w:pPr>
          </w:p>
        </w:tc>
      </w:tr>
      <w:tr w:rsidR="0044674B" w:rsidRPr="00917FC1" w14:paraId="2E8C64D2" w14:textId="77777777" w:rsidTr="00917FC1">
        <w:tc>
          <w:tcPr>
            <w:tcW w:w="561" w:type="dxa"/>
          </w:tcPr>
          <w:p w14:paraId="2BA286D4" w14:textId="77777777" w:rsidR="0044674B"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3.6</w:t>
            </w:r>
          </w:p>
        </w:tc>
        <w:tc>
          <w:tcPr>
            <w:tcW w:w="3867" w:type="dxa"/>
          </w:tcPr>
          <w:p w14:paraId="151B358E" w14:textId="77777777" w:rsidR="0044674B" w:rsidRPr="0044674B" w:rsidRDefault="0044674B" w:rsidP="00927A9E">
            <w:pPr>
              <w:spacing w:line="276" w:lineRule="auto"/>
              <w:jc w:val="both"/>
              <w:rPr>
                <w:rFonts w:ascii="Times New Roman" w:hAnsi="Times New Roman" w:cs="Times New Roman"/>
                <w:sz w:val="24"/>
                <w:szCs w:val="24"/>
              </w:rPr>
            </w:pPr>
            <w:r w:rsidRPr="0044674B">
              <w:rPr>
                <w:rFonts w:ascii="Times New Roman" w:hAnsi="Times New Roman" w:cs="Times New Roman"/>
                <w:sz w:val="24"/>
                <w:szCs w:val="24"/>
              </w:rPr>
              <w:t xml:space="preserve">Legal names (CNIC name) are only relevant for purposes of accurate legal record keeping. In all other </w:t>
            </w:r>
            <w:r w:rsidRPr="0044674B">
              <w:rPr>
                <w:rFonts w:ascii="Times New Roman" w:hAnsi="Times New Roman" w:cs="Times New Roman"/>
                <w:sz w:val="24"/>
                <w:szCs w:val="24"/>
              </w:rPr>
              <w:lastRenderedPageBreak/>
              <w:t xml:space="preserve">interactions, an officer should address the person using their adopted name.   </w:t>
            </w:r>
          </w:p>
        </w:tc>
        <w:tc>
          <w:tcPr>
            <w:tcW w:w="4770" w:type="dxa"/>
          </w:tcPr>
          <w:p w14:paraId="4FE24773" w14:textId="77777777" w:rsidR="0044674B" w:rsidRPr="00917FC1" w:rsidRDefault="0044674B" w:rsidP="00917FC1">
            <w:pPr>
              <w:jc w:val="both"/>
              <w:rPr>
                <w:rFonts w:ascii="Times New Roman" w:hAnsi="Times New Roman" w:cs="Times New Roman"/>
                <w:b/>
                <w:smallCaps/>
                <w:sz w:val="24"/>
                <w:szCs w:val="24"/>
              </w:rPr>
            </w:pPr>
          </w:p>
        </w:tc>
        <w:tc>
          <w:tcPr>
            <w:tcW w:w="4590" w:type="dxa"/>
          </w:tcPr>
          <w:p w14:paraId="36DBEFD4" w14:textId="77777777" w:rsidR="0044674B" w:rsidRPr="00917FC1" w:rsidRDefault="0044674B" w:rsidP="00917FC1">
            <w:pPr>
              <w:jc w:val="both"/>
              <w:rPr>
                <w:rFonts w:ascii="Times New Roman" w:hAnsi="Times New Roman" w:cs="Times New Roman"/>
                <w:b/>
                <w:smallCaps/>
                <w:sz w:val="24"/>
                <w:szCs w:val="24"/>
              </w:rPr>
            </w:pPr>
          </w:p>
        </w:tc>
      </w:tr>
      <w:tr w:rsidR="0044674B" w:rsidRPr="00917FC1" w14:paraId="55810998" w14:textId="77777777" w:rsidTr="001D413B">
        <w:tc>
          <w:tcPr>
            <w:tcW w:w="561" w:type="dxa"/>
            <w:shd w:val="clear" w:color="auto" w:fill="EAF1DD" w:themeFill="accent3" w:themeFillTint="33"/>
          </w:tcPr>
          <w:p w14:paraId="5B0486BB" w14:textId="77777777" w:rsidR="0044674B" w:rsidRPr="00CE70E8" w:rsidRDefault="00CE70E8" w:rsidP="00CE70E8">
            <w:pPr>
              <w:jc w:val="center"/>
              <w:rPr>
                <w:rFonts w:ascii="Times New Roman" w:hAnsi="Times New Roman" w:cs="Times New Roman"/>
                <w:b/>
                <w:smallCaps/>
                <w:sz w:val="24"/>
                <w:szCs w:val="24"/>
              </w:rPr>
            </w:pPr>
            <w:r w:rsidRPr="00CE70E8">
              <w:rPr>
                <w:rFonts w:ascii="Times New Roman" w:hAnsi="Times New Roman" w:cs="Times New Roman"/>
                <w:b/>
                <w:smallCaps/>
                <w:sz w:val="24"/>
                <w:szCs w:val="24"/>
              </w:rPr>
              <w:t>4</w:t>
            </w:r>
          </w:p>
        </w:tc>
        <w:tc>
          <w:tcPr>
            <w:tcW w:w="13227" w:type="dxa"/>
            <w:gridSpan w:val="3"/>
            <w:shd w:val="clear" w:color="auto" w:fill="EAF1DD" w:themeFill="accent3" w:themeFillTint="33"/>
          </w:tcPr>
          <w:p w14:paraId="57B1A7D9" w14:textId="77777777" w:rsidR="0044674B" w:rsidRPr="00917FC1" w:rsidRDefault="0044674B" w:rsidP="00927A9E">
            <w:pPr>
              <w:spacing w:line="276" w:lineRule="auto"/>
              <w:jc w:val="both"/>
              <w:rPr>
                <w:rFonts w:ascii="Times New Roman" w:hAnsi="Times New Roman" w:cs="Times New Roman"/>
                <w:b/>
                <w:smallCaps/>
                <w:sz w:val="24"/>
                <w:szCs w:val="24"/>
              </w:rPr>
            </w:pPr>
            <w:r w:rsidRPr="0044674B">
              <w:rPr>
                <w:rFonts w:ascii="Times New Roman" w:hAnsi="Times New Roman" w:cs="Times New Roman"/>
                <w:b/>
                <w:smallCaps/>
                <w:sz w:val="24"/>
                <w:szCs w:val="24"/>
              </w:rPr>
              <w:t>In</w:t>
            </w:r>
            <w:r w:rsidR="00927A9E">
              <w:rPr>
                <w:rFonts w:ascii="Times New Roman" w:hAnsi="Times New Roman" w:cs="Times New Roman"/>
                <w:b/>
                <w:smallCaps/>
                <w:sz w:val="24"/>
                <w:szCs w:val="24"/>
              </w:rPr>
              <w:t>vestigative Detention/Stop and s</w:t>
            </w:r>
            <w:r w:rsidRPr="0044674B">
              <w:rPr>
                <w:rFonts w:ascii="Times New Roman" w:hAnsi="Times New Roman" w:cs="Times New Roman"/>
                <w:b/>
                <w:smallCaps/>
                <w:sz w:val="24"/>
                <w:szCs w:val="24"/>
              </w:rPr>
              <w:t>earch</w:t>
            </w:r>
          </w:p>
        </w:tc>
      </w:tr>
      <w:tr w:rsidR="0044674B" w:rsidRPr="00917FC1" w14:paraId="3F6DF655" w14:textId="77777777" w:rsidTr="00917FC1">
        <w:tc>
          <w:tcPr>
            <w:tcW w:w="561" w:type="dxa"/>
          </w:tcPr>
          <w:p w14:paraId="5259FD49" w14:textId="77777777" w:rsidR="0044674B"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4.1</w:t>
            </w:r>
          </w:p>
        </w:tc>
        <w:tc>
          <w:tcPr>
            <w:tcW w:w="3867" w:type="dxa"/>
          </w:tcPr>
          <w:p w14:paraId="6156B707" w14:textId="77777777" w:rsidR="0044674B" w:rsidRPr="0044674B" w:rsidRDefault="0044674B" w:rsidP="00927A9E">
            <w:pPr>
              <w:spacing w:line="276" w:lineRule="auto"/>
              <w:jc w:val="both"/>
              <w:rPr>
                <w:rFonts w:ascii="Times New Roman" w:hAnsi="Times New Roman" w:cs="Times New Roman"/>
                <w:sz w:val="24"/>
                <w:szCs w:val="24"/>
              </w:rPr>
            </w:pPr>
            <w:r w:rsidRPr="0044674B">
              <w:rPr>
                <w:rFonts w:ascii="Times New Roman" w:hAnsi="Times New Roman" w:cs="Times New Roman"/>
                <w:sz w:val="24"/>
                <w:szCs w:val="24"/>
              </w:rPr>
              <w:t>Officers shall continue to use standard practices and procedures when conducting “Investigative Detentions” and “Pat downs” and</w:t>
            </w:r>
            <w:r>
              <w:rPr>
                <w:rFonts w:ascii="Times New Roman" w:hAnsi="Times New Roman" w:cs="Times New Roman"/>
                <w:sz w:val="24"/>
                <w:szCs w:val="24"/>
              </w:rPr>
              <w:t xml:space="preserve"> shall abide by all d</w:t>
            </w:r>
            <w:r w:rsidRPr="0044674B">
              <w:rPr>
                <w:rFonts w:ascii="Times New Roman" w:hAnsi="Times New Roman" w:cs="Times New Roman"/>
                <w:sz w:val="24"/>
                <w:szCs w:val="24"/>
              </w:rPr>
              <w:t xml:space="preserve">epartmental policies and procedures.  Additionally, a search or pat down shall not be performed for the sole purpose of determining an individual’s anatomical sex, and transgender individuals shall not be subject to more invasive search or pat down procedures than non-transgender individuals.  </w:t>
            </w:r>
          </w:p>
        </w:tc>
        <w:tc>
          <w:tcPr>
            <w:tcW w:w="4770" w:type="dxa"/>
          </w:tcPr>
          <w:p w14:paraId="56B87BC1" w14:textId="77777777" w:rsidR="0044674B" w:rsidRPr="00917FC1" w:rsidRDefault="0044674B" w:rsidP="00917FC1">
            <w:pPr>
              <w:jc w:val="both"/>
              <w:rPr>
                <w:rFonts w:ascii="Times New Roman" w:hAnsi="Times New Roman" w:cs="Times New Roman"/>
                <w:b/>
                <w:smallCaps/>
                <w:sz w:val="24"/>
                <w:szCs w:val="24"/>
              </w:rPr>
            </w:pPr>
          </w:p>
        </w:tc>
        <w:tc>
          <w:tcPr>
            <w:tcW w:w="4590" w:type="dxa"/>
          </w:tcPr>
          <w:p w14:paraId="7E7090BF" w14:textId="77777777" w:rsidR="0044674B" w:rsidRPr="00917FC1" w:rsidRDefault="0044674B" w:rsidP="00917FC1">
            <w:pPr>
              <w:jc w:val="both"/>
              <w:rPr>
                <w:rFonts w:ascii="Times New Roman" w:hAnsi="Times New Roman" w:cs="Times New Roman"/>
                <w:b/>
                <w:smallCaps/>
                <w:sz w:val="24"/>
                <w:szCs w:val="24"/>
              </w:rPr>
            </w:pPr>
          </w:p>
        </w:tc>
      </w:tr>
      <w:tr w:rsidR="0044674B" w:rsidRPr="00917FC1" w14:paraId="7C4C04BE" w14:textId="77777777" w:rsidTr="00917FC1">
        <w:tc>
          <w:tcPr>
            <w:tcW w:w="561" w:type="dxa"/>
          </w:tcPr>
          <w:p w14:paraId="788FF9F6" w14:textId="77777777" w:rsidR="0044674B"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4.2</w:t>
            </w:r>
          </w:p>
        </w:tc>
        <w:tc>
          <w:tcPr>
            <w:tcW w:w="3867" w:type="dxa"/>
          </w:tcPr>
          <w:p w14:paraId="46753F76" w14:textId="77777777" w:rsidR="0044674B" w:rsidRPr="0044674B" w:rsidRDefault="0044674B" w:rsidP="00927A9E">
            <w:pPr>
              <w:spacing w:line="276" w:lineRule="auto"/>
              <w:jc w:val="both"/>
              <w:rPr>
                <w:rFonts w:ascii="Times New Roman" w:hAnsi="Times New Roman" w:cs="Times New Roman"/>
                <w:sz w:val="24"/>
                <w:szCs w:val="24"/>
              </w:rPr>
            </w:pPr>
            <w:r w:rsidRPr="0044674B">
              <w:rPr>
                <w:rFonts w:ascii="Times New Roman" w:hAnsi="Times New Roman" w:cs="Times New Roman"/>
                <w:sz w:val="24"/>
                <w:szCs w:val="24"/>
              </w:rPr>
              <w:t>If a transgender individual makes a request to be searched by an officer of a specific gender, that request shall be honored if it is reasonably possible to do so. This does not apply to a non-invasive pat down search for officer safety reasons.</w:t>
            </w:r>
          </w:p>
        </w:tc>
        <w:tc>
          <w:tcPr>
            <w:tcW w:w="4770" w:type="dxa"/>
          </w:tcPr>
          <w:p w14:paraId="1B107DB1" w14:textId="77777777" w:rsidR="0044674B" w:rsidRPr="00917FC1" w:rsidRDefault="0044674B" w:rsidP="00917FC1">
            <w:pPr>
              <w:jc w:val="both"/>
              <w:rPr>
                <w:rFonts w:ascii="Times New Roman" w:hAnsi="Times New Roman" w:cs="Times New Roman"/>
                <w:b/>
                <w:smallCaps/>
                <w:sz w:val="24"/>
                <w:szCs w:val="24"/>
              </w:rPr>
            </w:pPr>
          </w:p>
        </w:tc>
        <w:tc>
          <w:tcPr>
            <w:tcW w:w="4590" w:type="dxa"/>
          </w:tcPr>
          <w:p w14:paraId="62B2B163" w14:textId="77777777" w:rsidR="0044674B" w:rsidRPr="00917FC1" w:rsidRDefault="0044674B" w:rsidP="00917FC1">
            <w:pPr>
              <w:jc w:val="both"/>
              <w:rPr>
                <w:rFonts w:ascii="Times New Roman" w:hAnsi="Times New Roman" w:cs="Times New Roman"/>
                <w:b/>
                <w:smallCaps/>
                <w:sz w:val="24"/>
                <w:szCs w:val="24"/>
              </w:rPr>
            </w:pPr>
          </w:p>
        </w:tc>
      </w:tr>
      <w:tr w:rsidR="0044674B" w:rsidRPr="00917FC1" w14:paraId="048D511F" w14:textId="77777777" w:rsidTr="001D413B">
        <w:tc>
          <w:tcPr>
            <w:tcW w:w="561" w:type="dxa"/>
            <w:shd w:val="clear" w:color="auto" w:fill="EAF1DD" w:themeFill="accent3" w:themeFillTint="33"/>
          </w:tcPr>
          <w:p w14:paraId="0B5EEECE" w14:textId="77777777" w:rsidR="0044674B" w:rsidRPr="00CE70E8" w:rsidRDefault="00CE70E8" w:rsidP="00CE70E8">
            <w:pPr>
              <w:jc w:val="center"/>
              <w:rPr>
                <w:rFonts w:ascii="Times New Roman" w:hAnsi="Times New Roman" w:cs="Times New Roman"/>
                <w:b/>
                <w:smallCaps/>
                <w:sz w:val="24"/>
                <w:szCs w:val="24"/>
              </w:rPr>
            </w:pPr>
            <w:r w:rsidRPr="00CE70E8">
              <w:rPr>
                <w:rFonts w:ascii="Times New Roman" w:hAnsi="Times New Roman" w:cs="Times New Roman"/>
                <w:b/>
                <w:smallCaps/>
                <w:sz w:val="24"/>
                <w:szCs w:val="24"/>
              </w:rPr>
              <w:t>5</w:t>
            </w:r>
          </w:p>
        </w:tc>
        <w:tc>
          <w:tcPr>
            <w:tcW w:w="13227" w:type="dxa"/>
            <w:gridSpan w:val="3"/>
            <w:shd w:val="clear" w:color="auto" w:fill="EAF1DD" w:themeFill="accent3" w:themeFillTint="33"/>
          </w:tcPr>
          <w:p w14:paraId="53FBF907" w14:textId="77777777" w:rsidR="0044674B" w:rsidRPr="004545F0" w:rsidRDefault="0044674B" w:rsidP="00927A9E">
            <w:pPr>
              <w:spacing w:line="276" w:lineRule="auto"/>
              <w:jc w:val="both"/>
              <w:rPr>
                <w:rFonts w:ascii="Times New Roman" w:hAnsi="Times New Roman" w:cs="Times New Roman"/>
                <w:smallCaps/>
                <w:sz w:val="24"/>
                <w:szCs w:val="24"/>
              </w:rPr>
            </w:pPr>
            <w:r w:rsidRPr="004545F0">
              <w:rPr>
                <w:rFonts w:ascii="Times New Roman" w:hAnsi="Times New Roman" w:cs="Times New Roman"/>
                <w:smallCaps/>
                <w:sz w:val="24"/>
                <w:szCs w:val="24"/>
              </w:rPr>
              <w:t>Search</w:t>
            </w:r>
          </w:p>
        </w:tc>
      </w:tr>
      <w:tr w:rsidR="0044674B" w:rsidRPr="00917FC1" w14:paraId="2337B88E" w14:textId="77777777" w:rsidTr="00917FC1">
        <w:tc>
          <w:tcPr>
            <w:tcW w:w="561" w:type="dxa"/>
          </w:tcPr>
          <w:p w14:paraId="3C6DC1FE" w14:textId="77777777" w:rsidR="0044674B"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5.1</w:t>
            </w:r>
          </w:p>
        </w:tc>
        <w:tc>
          <w:tcPr>
            <w:tcW w:w="3867" w:type="dxa"/>
          </w:tcPr>
          <w:p w14:paraId="59B7FBCC" w14:textId="77777777" w:rsidR="0044674B" w:rsidRPr="0044674B" w:rsidRDefault="0044674B" w:rsidP="00927A9E">
            <w:pPr>
              <w:spacing w:line="276" w:lineRule="auto"/>
              <w:jc w:val="both"/>
              <w:rPr>
                <w:rFonts w:ascii="Times New Roman" w:hAnsi="Times New Roman" w:cs="Times New Roman"/>
                <w:sz w:val="24"/>
                <w:szCs w:val="24"/>
              </w:rPr>
            </w:pPr>
            <w:r w:rsidRPr="0044674B">
              <w:rPr>
                <w:rFonts w:ascii="Times New Roman" w:hAnsi="Times New Roman" w:cs="Times New Roman"/>
                <w:sz w:val="24"/>
                <w:szCs w:val="24"/>
              </w:rPr>
              <w:t xml:space="preserve">The search will be conducted by </w:t>
            </w:r>
            <w:r w:rsidRPr="0044674B">
              <w:rPr>
                <w:rFonts w:ascii="Times New Roman" w:hAnsi="Times New Roman" w:cs="Times New Roman"/>
                <w:sz w:val="24"/>
                <w:szCs w:val="24"/>
              </w:rPr>
              <w:lastRenderedPageBreak/>
              <w:t xml:space="preserve">officers of the same gender as the transgender prisoner’s gender identity, (e.g. for Transgender woman, a woman police personnel will be appointed).  </w:t>
            </w:r>
          </w:p>
        </w:tc>
        <w:tc>
          <w:tcPr>
            <w:tcW w:w="4770" w:type="dxa"/>
          </w:tcPr>
          <w:p w14:paraId="0243A8BD" w14:textId="77777777" w:rsidR="0044674B" w:rsidRPr="00917FC1" w:rsidRDefault="0044674B" w:rsidP="00917FC1">
            <w:pPr>
              <w:jc w:val="both"/>
              <w:rPr>
                <w:rFonts w:ascii="Times New Roman" w:hAnsi="Times New Roman" w:cs="Times New Roman"/>
                <w:b/>
                <w:smallCaps/>
                <w:sz w:val="24"/>
                <w:szCs w:val="24"/>
              </w:rPr>
            </w:pPr>
          </w:p>
        </w:tc>
        <w:tc>
          <w:tcPr>
            <w:tcW w:w="4590" w:type="dxa"/>
          </w:tcPr>
          <w:p w14:paraId="78AD1626" w14:textId="77777777" w:rsidR="0044674B" w:rsidRPr="00917FC1" w:rsidRDefault="0044674B" w:rsidP="00917FC1">
            <w:pPr>
              <w:jc w:val="both"/>
              <w:rPr>
                <w:rFonts w:ascii="Times New Roman" w:hAnsi="Times New Roman" w:cs="Times New Roman"/>
                <w:b/>
                <w:smallCaps/>
                <w:sz w:val="24"/>
                <w:szCs w:val="24"/>
              </w:rPr>
            </w:pPr>
          </w:p>
        </w:tc>
      </w:tr>
      <w:tr w:rsidR="0044674B" w:rsidRPr="00917FC1" w14:paraId="062EA655" w14:textId="77777777" w:rsidTr="00CE70E8">
        <w:trPr>
          <w:trHeight w:val="451"/>
        </w:trPr>
        <w:tc>
          <w:tcPr>
            <w:tcW w:w="561" w:type="dxa"/>
          </w:tcPr>
          <w:p w14:paraId="2BAFD6A9" w14:textId="77777777" w:rsidR="00CE70E8" w:rsidRDefault="00CE70E8" w:rsidP="00CE70E8">
            <w:pPr>
              <w:jc w:val="center"/>
              <w:rPr>
                <w:rFonts w:ascii="Times New Roman" w:hAnsi="Times New Roman" w:cs="Times New Roman"/>
                <w:b/>
                <w:smallCaps/>
                <w:sz w:val="24"/>
                <w:szCs w:val="24"/>
              </w:rPr>
            </w:pPr>
          </w:p>
          <w:p w14:paraId="13CAD848" w14:textId="77777777" w:rsidR="0044674B" w:rsidRPr="00CE70E8" w:rsidRDefault="00CE70E8" w:rsidP="00CE70E8">
            <w:pPr>
              <w:jc w:val="center"/>
              <w:rPr>
                <w:rFonts w:ascii="Times New Roman" w:hAnsi="Times New Roman" w:cs="Times New Roman"/>
                <w:b/>
                <w:smallCaps/>
                <w:sz w:val="24"/>
                <w:szCs w:val="24"/>
              </w:rPr>
            </w:pPr>
            <w:r w:rsidRPr="00CE70E8">
              <w:rPr>
                <w:rFonts w:ascii="Times New Roman" w:hAnsi="Times New Roman" w:cs="Times New Roman"/>
                <w:b/>
                <w:smallCaps/>
                <w:sz w:val="24"/>
                <w:szCs w:val="24"/>
              </w:rPr>
              <w:t>6</w:t>
            </w:r>
          </w:p>
        </w:tc>
        <w:tc>
          <w:tcPr>
            <w:tcW w:w="3867" w:type="dxa"/>
            <w:shd w:val="clear" w:color="auto" w:fill="EAF1DD" w:themeFill="accent3" w:themeFillTint="33"/>
          </w:tcPr>
          <w:p w14:paraId="67D7EF30" w14:textId="77777777" w:rsidR="0044674B" w:rsidRPr="00406836" w:rsidRDefault="006020F3" w:rsidP="00927A9E">
            <w:pPr>
              <w:spacing w:line="276" w:lineRule="auto"/>
              <w:jc w:val="both"/>
              <w:rPr>
                <w:rFonts w:ascii="Times New Roman" w:hAnsi="Times New Roman" w:cs="Times New Roman"/>
                <w:smallCaps/>
                <w:sz w:val="24"/>
                <w:szCs w:val="24"/>
              </w:rPr>
            </w:pPr>
            <w:r w:rsidRPr="00406836">
              <w:rPr>
                <w:rFonts w:ascii="Times New Roman" w:hAnsi="Times New Roman" w:cs="Times New Roman"/>
                <w:smallCaps/>
                <w:sz w:val="24"/>
                <w:szCs w:val="24"/>
              </w:rPr>
              <w:t xml:space="preserve">Processing of transgender arrestee </w:t>
            </w:r>
          </w:p>
        </w:tc>
        <w:tc>
          <w:tcPr>
            <w:tcW w:w="4770" w:type="dxa"/>
            <w:shd w:val="clear" w:color="auto" w:fill="EAF1DD" w:themeFill="accent3" w:themeFillTint="33"/>
          </w:tcPr>
          <w:p w14:paraId="61FFE4A5" w14:textId="77777777" w:rsidR="0044674B" w:rsidRPr="006020F3" w:rsidRDefault="0044674B" w:rsidP="00917FC1">
            <w:pPr>
              <w:jc w:val="both"/>
              <w:rPr>
                <w:rFonts w:ascii="Times New Roman" w:hAnsi="Times New Roman" w:cs="Times New Roman"/>
                <w:b/>
                <w:smallCaps/>
                <w:sz w:val="24"/>
                <w:szCs w:val="24"/>
              </w:rPr>
            </w:pPr>
          </w:p>
        </w:tc>
        <w:tc>
          <w:tcPr>
            <w:tcW w:w="4590" w:type="dxa"/>
            <w:shd w:val="clear" w:color="auto" w:fill="EAF1DD" w:themeFill="accent3" w:themeFillTint="33"/>
          </w:tcPr>
          <w:p w14:paraId="30F37079" w14:textId="77777777" w:rsidR="0044674B" w:rsidRPr="006020F3" w:rsidRDefault="0044674B" w:rsidP="00917FC1">
            <w:pPr>
              <w:jc w:val="both"/>
              <w:rPr>
                <w:rFonts w:ascii="Times New Roman" w:hAnsi="Times New Roman" w:cs="Times New Roman"/>
                <w:b/>
                <w:smallCaps/>
                <w:sz w:val="24"/>
                <w:szCs w:val="24"/>
              </w:rPr>
            </w:pPr>
          </w:p>
        </w:tc>
      </w:tr>
      <w:tr w:rsidR="006020F3" w:rsidRPr="00917FC1" w14:paraId="4839BCB2" w14:textId="77777777" w:rsidTr="006020F3">
        <w:tc>
          <w:tcPr>
            <w:tcW w:w="561" w:type="dxa"/>
          </w:tcPr>
          <w:p w14:paraId="46AFAC39" w14:textId="77777777" w:rsidR="006020F3"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6.1</w:t>
            </w:r>
          </w:p>
        </w:tc>
        <w:tc>
          <w:tcPr>
            <w:tcW w:w="3867" w:type="dxa"/>
            <w:shd w:val="clear" w:color="auto" w:fill="FFFFFF" w:themeFill="background1"/>
          </w:tcPr>
          <w:p w14:paraId="5C6EDA07" w14:textId="77777777" w:rsidR="006020F3" w:rsidRPr="006020F3" w:rsidRDefault="006020F3" w:rsidP="00927A9E">
            <w:pPr>
              <w:spacing w:line="276" w:lineRule="auto"/>
              <w:jc w:val="both"/>
              <w:rPr>
                <w:rFonts w:ascii="Times New Roman" w:hAnsi="Times New Roman" w:cs="Times New Roman"/>
                <w:b/>
                <w:smallCaps/>
                <w:sz w:val="24"/>
                <w:szCs w:val="24"/>
              </w:rPr>
            </w:pPr>
            <w:r w:rsidRPr="006020F3">
              <w:rPr>
                <w:rFonts w:ascii="Times New Roman" w:hAnsi="Times New Roman" w:cs="Times New Roman"/>
                <w:sz w:val="24"/>
                <w:szCs w:val="24"/>
              </w:rPr>
              <w:t>Appearance-related items, including, but not limited to, prosthetics, clothes, wigs, or make-up should not be confiscated or removed from transgender people unless such items present a safety hazard.</w:t>
            </w:r>
            <w:r w:rsidRPr="006020F3">
              <w:rPr>
                <w:rFonts w:ascii="Times New Roman" w:hAnsi="Times New Roman" w:cs="Times New Roman"/>
                <w:b/>
                <w:smallCaps/>
                <w:sz w:val="24"/>
                <w:szCs w:val="24"/>
              </w:rPr>
              <w:t xml:space="preserve">   </w:t>
            </w:r>
          </w:p>
        </w:tc>
        <w:tc>
          <w:tcPr>
            <w:tcW w:w="4770" w:type="dxa"/>
            <w:shd w:val="clear" w:color="auto" w:fill="FFFFFF" w:themeFill="background1"/>
          </w:tcPr>
          <w:p w14:paraId="23AF17C9" w14:textId="77777777" w:rsidR="006020F3" w:rsidRPr="006020F3" w:rsidRDefault="006020F3" w:rsidP="00917FC1">
            <w:pPr>
              <w:jc w:val="both"/>
              <w:rPr>
                <w:rFonts w:ascii="Times New Roman" w:hAnsi="Times New Roman" w:cs="Times New Roman"/>
                <w:b/>
                <w:smallCaps/>
                <w:sz w:val="24"/>
                <w:szCs w:val="24"/>
              </w:rPr>
            </w:pPr>
          </w:p>
        </w:tc>
        <w:tc>
          <w:tcPr>
            <w:tcW w:w="4590" w:type="dxa"/>
            <w:shd w:val="clear" w:color="auto" w:fill="FFFFFF" w:themeFill="background1"/>
          </w:tcPr>
          <w:p w14:paraId="0F303A50" w14:textId="77777777" w:rsidR="006020F3" w:rsidRPr="006020F3" w:rsidRDefault="006020F3" w:rsidP="00917FC1">
            <w:pPr>
              <w:jc w:val="both"/>
              <w:rPr>
                <w:rFonts w:ascii="Times New Roman" w:hAnsi="Times New Roman" w:cs="Times New Roman"/>
                <w:b/>
                <w:smallCaps/>
                <w:sz w:val="24"/>
                <w:szCs w:val="24"/>
              </w:rPr>
            </w:pPr>
          </w:p>
        </w:tc>
      </w:tr>
      <w:tr w:rsidR="006020F3" w:rsidRPr="00917FC1" w14:paraId="2DC7687B" w14:textId="77777777" w:rsidTr="006020F3">
        <w:tc>
          <w:tcPr>
            <w:tcW w:w="561" w:type="dxa"/>
          </w:tcPr>
          <w:p w14:paraId="6A08C3E4" w14:textId="77777777" w:rsidR="006020F3" w:rsidRPr="00CE70E8" w:rsidRDefault="00CE70E8" w:rsidP="00CE70E8">
            <w:pPr>
              <w:jc w:val="center"/>
              <w:rPr>
                <w:rFonts w:ascii="Times New Roman" w:hAnsi="Times New Roman" w:cs="Times New Roman"/>
                <w:b/>
                <w:smallCaps/>
                <w:sz w:val="24"/>
                <w:szCs w:val="24"/>
              </w:rPr>
            </w:pPr>
            <w:r w:rsidRPr="00CE70E8">
              <w:rPr>
                <w:rFonts w:ascii="Times New Roman" w:hAnsi="Times New Roman" w:cs="Times New Roman"/>
                <w:b/>
                <w:smallCaps/>
                <w:sz w:val="24"/>
                <w:szCs w:val="24"/>
              </w:rPr>
              <w:t>7</w:t>
            </w:r>
          </w:p>
        </w:tc>
        <w:tc>
          <w:tcPr>
            <w:tcW w:w="13227" w:type="dxa"/>
            <w:gridSpan w:val="3"/>
            <w:shd w:val="clear" w:color="auto" w:fill="EAF1DD" w:themeFill="accent3" w:themeFillTint="33"/>
          </w:tcPr>
          <w:p w14:paraId="6D4FE9C0" w14:textId="77777777" w:rsidR="006020F3" w:rsidRPr="006020F3" w:rsidRDefault="006020F3" w:rsidP="00927A9E">
            <w:pPr>
              <w:spacing w:line="276" w:lineRule="auto"/>
              <w:jc w:val="both"/>
              <w:rPr>
                <w:rFonts w:ascii="Times New Roman" w:hAnsi="Times New Roman" w:cs="Times New Roman"/>
                <w:b/>
                <w:smallCaps/>
                <w:sz w:val="24"/>
                <w:szCs w:val="24"/>
              </w:rPr>
            </w:pPr>
            <w:r>
              <w:rPr>
                <w:rFonts w:ascii="Times New Roman" w:hAnsi="Times New Roman" w:cs="Times New Roman"/>
                <w:b/>
                <w:smallCaps/>
                <w:sz w:val="24"/>
                <w:szCs w:val="24"/>
              </w:rPr>
              <w:t>Juvenile transgender individuals</w:t>
            </w:r>
          </w:p>
        </w:tc>
      </w:tr>
      <w:tr w:rsidR="006020F3" w:rsidRPr="00917FC1" w14:paraId="0F7037B9" w14:textId="77777777" w:rsidTr="006020F3">
        <w:tc>
          <w:tcPr>
            <w:tcW w:w="561" w:type="dxa"/>
          </w:tcPr>
          <w:p w14:paraId="560008BB" w14:textId="77777777" w:rsidR="006020F3"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7.1</w:t>
            </w:r>
          </w:p>
        </w:tc>
        <w:tc>
          <w:tcPr>
            <w:tcW w:w="3867" w:type="dxa"/>
            <w:shd w:val="clear" w:color="auto" w:fill="FFFFFF" w:themeFill="background1"/>
          </w:tcPr>
          <w:p w14:paraId="5A5BC3CD" w14:textId="77777777" w:rsidR="006020F3" w:rsidRPr="006020F3" w:rsidRDefault="00E84938" w:rsidP="00927A9E">
            <w:pPr>
              <w:spacing w:line="276" w:lineRule="auto"/>
              <w:jc w:val="both"/>
              <w:rPr>
                <w:rFonts w:ascii="Times New Roman" w:hAnsi="Times New Roman" w:cs="Times New Roman"/>
                <w:sz w:val="24"/>
                <w:szCs w:val="24"/>
              </w:rPr>
            </w:pPr>
            <w:r w:rsidRPr="006020F3">
              <w:rPr>
                <w:rFonts w:ascii="Times New Roman" w:hAnsi="Times New Roman" w:cs="Times New Roman"/>
                <w:sz w:val="24"/>
                <w:szCs w:val="24"/>
              </w:rPr>
              <w:t xml:space="preserve">All interactions with juvenile transgender individuals shall conform to the mandates set out by this policy. This policy does not affect any other provisions outlined in applicable directives covering the processing and handling of juveniles. </w:t>
            </w:r>
            <w:r w:rsidR="006020F3">
              <w:rPr>
                <w:rFonts w:ascii="Times New Roman" w:hAnsi="Times New Roman" w:cs="Times New Roman"/>
                <w:sz w:val="24"/>
                <w:szCs w:val="24"/>
              </w:rPr>
              <w:t>I</w:t>
            </w:r>
            <w:r w:rsidRPr="006020F3">
              <w:rPr>
                <w:rFonts w:ascii="Times New Roman" w:hAnsi="Times New Roman" w:cs="Times New Roman"/>
                <w:sz w:val="24"/>
                <w:szCs w:val="24"/>
              </w:rPr>
              <w:t>n an event juvenile transgender individual is</w:t>
            </w:r>
            <w:r w:rsidRPr="006020F3">
              <w:rPr>
                <w:rFonts w:ascii="Times New Roman" w:hAnsi="Times New Roman" w:cs="Times New Roman"/>
                <w:b/>
                <w:sz w:val="24"/>
                <w:szCs w:val="24"/>
              </w:rPr>
              <w:t xml:space="preserve"> </w:t>
            </w:r>
            <w:r w:rsidRPr="006020F3">
              <w:rPr>
                <w:rFonts w:ascii="Times New Roman" w:hAnsi="Times New Roman" w:cs="Times New Roman"/>
                <w:sz w:val="24"/>
                <w:szCs w:val="24"/>
              </w:rPr>
              <w:t>arrested the</w:t>
            </w:r>
            <w:r w:rsidRPr="006020F3">
              <w:rPr>
                <w:rFonts w:ascii="Times New Roman" w:hAnsi="Times New Roman" w:cs="Times New Roman"/>
                <w:b/>
                <w:sz w:val="24"/>
                <w:szCs w:val="24"/>
              </w:rPr>
              <w:t xml:space="preserve"> </w:t>
            </w:r>
            <w:r w:rsidRPr="006020F3">
              <w:rPr>
                <w:rFonts w:ascii="Times New Roman" w:hAnsi="Times New Roman" w:cs="Times New Roman"/>
                <w:sz w:val="24"/>
                <w:szCs w:val="24"/>
              </w:rPr>
              <w:t xml:space="preserve">juvenile justice system act 2018 will apply to the minor transgender. </w:t>
            </w:r>
          </w:p>
        </w:tc>
        <w:tc>
          <w:tcPr>
            <w:tcW w:w="4770" w:type="dxa"/>
            <w:shd w:val="clear" w:color="auto" w:fill="FFFFFF" w:themeFill="background1"/>
          </w:tcPr>
          <w:p w14:paraId="0D736F76" w14:textId="77777777" w:rsidR="006020F3" w:rsidRPr="006020F3" w:rsidRDefault="006020F3" w:rsidP="00917FC1">
            <w:pPr>
              <w:jc w:val="both"/>
              <w:rPr>
                <w:rFonts w:ascii="Times New Roman" w:hAnsi="Times New Roman" w:cs="Times New Roman"/>
                <w:b/>
                <w:smallCaps/>
                <w:sz w:val="24"/>
                <w:szCs w:val="24"/>
              </w:rPr>
            </w:pPr>
          </w:p>
        </w:tc>
        <w:tc>
          <w:tcPr>
            <w:tcW w:w="4590" w:type="dxa"/>
            <w:shd w:val="clear" w:color="auto" w:fill="FFFFFF" w:themeFill="background1"/>
          </w:tcPr>
          <w:p w14:paraId="2087A922" w14:textId="77777777" w:rsidR="006020F3" w:rsidRPr="006020F3" w:rsidRDefault="006020F3" w:rsidP="00917FC1">
            <w:pPr>
              <w:jc w:val="both"/>
              <w:rPr>
                <w:rFonts w:ascii="Times New Roman" w:hAnsi="Times New Roman" w:cs="Times New Roman"/>
                <w:b/>
                <w:smallCaps/>
                <w:sz w:val="24"/>
                <w:szCs w:val="24"/>
              </w:rPr>
            </w:pPr>
          </w:p>
        </w:tc>
      </w:tr>
      <w:tr w:rsidR="00B17702" w:rsidRPr="00917FC1" w14:paraId="27ACA266" w14:textId="77777777" w:rsidTr="00E84938">
        <w:tc>
          <w:tcPr>
            <w:tcW w:w="561" w:type="dxa"/>
          </w:tcPr>
          <w:p w14:paraId="5F167ACA" w14:textId="77777777" w:rsidR="00B17702" w:rsidRPr="00CE70E8" w:rsidRDefault="00CE70E8" w:rsidP="00CE70E8">
            <w:pPr>
              <w:jc w:val="center"/>
              <w:rPr>
                <w:rFonts w:ascii="Times New Roman" w:hAnsi="Times New Roman" w:cs="Times New Roman"/>
                <w:b/>
                <w:smallCaps/>
                <w:sz w:val="24"/>
                <w:szCs w:val="24"/>
              </w:rPr>
            </w:pPr>
            <w:r w:rsidRPr="00CE70E8">
              <w:rPr>
                <w:rFonts w:ascii="Times New Roman" w:hAnsi="Times New Roman" w:cs="Times New Roman"/>
                <w:b/>
                <w:smallCaps/>
                <w:sz w:val="24"/>
                <w:szCs w:val="24"/>
              </w:rPr>
              <w:t>8</w:t>
            </w:r>
          </w:p>
        </w:tc>
        <w:tc>
          <w:tcPr>
            <w:tcW w:w="13227" w:type="dxa"/>
            <w:gridSpan w:val="3"/>
            <w:shd w:val="clear" w:color="auto" w:fill="EAF1DD" w:themeFill="accent3" w:themeFillTint="33"/>
          </w:tcPr>
          <w:p w14:paraId="7C717544" w14:textId="77777777" w:rsidR="00B17702" w:rsidRPr="006020F3" w:rsidRDefault="00B17702" w:rsidP="00927A9E">
            <w:pPr>
              <w:spacing w:line="276" w:lineRule="auto"/>
              <w:jc w:val="both"/>
              <w:rPr>
                <w:rFonts w:ascii="Times New Roman" w:hAnsi="Times New Roman" w:cs="Times New Roman"/>
                <w:b/>
                <w:smallCaps/>
                <w:sz w:val="24"/>
                <w:szCs w:val="24"/>
              </w:rPr>
            </w:pPr>
            <w:r w:rsidRPr="00B17702">
              <w:rPr>
                <w:rFonts w:ascii="Times New Roman" w:hAnsi="Times New Roman" w:cs="Times New Roman"/>
                <w:b/>
                <w:smallCaps/>
                <w:sz w:val="24"/>
                <w:szCs w:val="24"/>
              </w:rPr>
              <w:t>Detention</w:t>
            </w:r>
          </w:p>
        </w:tc>
      </w:tr>
      <w:tr w:rsidR="00B17702" w:rsidRPr="00917FC1" w14:paraId="5F0D1B28" w14:textId="77777777" w:rsidTr="00E84938">
        <w:tc>
          <w:tcPr>
            <w:tcW w:w="561" w:type="dxa"/>
          </w:tcPr>
          <w:p w14:paraId="24DEDDBA" w14:textId="77777777" w:rsidR="00B17702"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8.1</w:t>
            </w:r>
          </w:p>
        </w:tc>
        <w:tc>
          <w:tcPr>
            <w:tcW w:w="13227" w:type="dxa"/>
            <w:gridSpan w:val="3"/>
            <w:shd w:val="clear" w:color="auto" w:fill="EAF1DD" w:themeFill="accent3" w:themeFillTint="33"/>
          </w:tcPr>
          <w:p w14:paraId="14ECE4AA" w14:textId="77777777" w:rsidR="00B17702" w:rsidRPr="00406836" w:rsidRDefault="00B17702" w:rsidP="00927A9E">
            <w:pPr>
              <w:spacing w:line="276" w:lineRule="auto"/>
              <w:jc w:val="both"/>
              <w:rPr>
                <w:rFonts w:ascii="Times New Roman" w:hAnsi="Times New Roman" w:cs="Times New Roman"/>
                <w:smallCaps/>
                <w:sz w:val="24"/>
                <w:szCs w:val="24"/>
              </w:rPr>
            </w:pPr>
            <w:r w:rsidRPr="00406836">
              <w:rPr>
                <w:rFonts w:ascii="Times New Roman" w:hAnsi="Times New Roman" w:cs="Times New Roman"/>
                <w:smallCaps/>
                <w:sz w:val="24"/>
                <w:szCs w:val="24"/>
              </w:rPr>
              <w:t>Transportation</w:t>
            </w:r>
          </w:p>
        </w:tc>
      </w:tr>
      <w:tr w:rsidR="00B17702" w:rsidRPr="00917FC1" w14:paraId="564C972E" w14:textId="77777777" w:rsidTr="006020F3">
        <w:tc>
          <w:tcPr>
            <w:tcW w:w="561" w:type="dxa"/>
          </w:tcPr>
          <w:p w14:paraId="14D7BFBA" w14:textId="77777777" w:rsidR="00B17702" w:rsidRDefault="00CE70E8" w:rsidP="00CE70E8">
            <w:pPr>
              <w:jc w:val="both"/>
              <w:rPr>
                <w:rFonts w:ascii="Times New Roman" w:hAnsi="Times New Roman" w:cs="Times New Roman"/>
                <w:smallCaps/>
                <w:sz w:val="24"/>
                <w:szCs w:val="24"/>
              </w:rPr>
            </w:pPr>
            <w:r>
              <w:rPr>
                <w:rFonts w:ascii="Times New Roman" w:hAnsi="Times New Roman" w:cs="Times New Roman"/>
                <w:smallCaps/>
                <w:sz w:val="24"/>
                <w:szCs w:val="24"/>
              </w:rPr>
              <w:lastRenderedPageBreak/>
              <w:t>8.1.1</w:t>
            </w:r>
          </w:p>
        </w:tc>
        <w:tc>
          <w:tcPr>
            <w:tcW w:w="3867" w:type="dxa"/>
            <w:shd w:val="clear" w:color="auto" w:fill="FFFFFF" w:themeFill="background1"/>
          </w:tcPr>
          <w:p w14:paraId="33E2EF27" w14:textId="77777777" w:rsidR="00B17702" w:rsidRPr="00B17702" w:rsidRDefault="00B17702" w:rsidP="00927A9E">
            <w:pPr>
              <w:spacing w:line="276" w:lineRule="auto"/>
              <w:jc w:val="both"/>
              <w:rPr>
                <w:rFonts w:ascii="Times New Roman" w:hAnsi="Times New Roman" w:cs="Times New Roman"/>
                <w:sz w:val="24"/>
                <w:szCs w:val="24"/>
              </w:rPr>
            </w:pPr>
            <w:r w:rsidRPr="00B17702">
              <w:rPr>
                <w:rFonts w:ascii="Times New Roman" w:hAnsi="Times New Roman" w:cs="Times New Roman"/>
                <w:sz w:val="24"/>
                <w:szCs w:val="24"/>
              </w:rPr>
              <w:t xml:space="preserve">As with all prisoners, a transgender prisoner shall be transported alone when possible. In cases of multiple arrests, officers should make efforts to ensure that additional units are called to assist with the transporting of transgender individuals.  </w:t>
            </w:r>
          </w:p>
        </w:tc>
        <w:tc>
          <w:tcPr>
            <w:tcW w:w="4770" w:type="dxa"/>
            <w:shd w:val="clear" w:color="auto" w:fill="FFFFFF" w:themeFill="background1"/>
          </w:tcPr>
          <w:p w14:paraId="23FD87EE" w14:textId="77777777" w:rsidR="00B17702" w:rsidRPr="006020F3" w:rsidRDefault="00B17702" w:rsidP="00917FC1">
            <w:pPr>
              <w:jc w:val="both"/>
              <w:rPr>
                <w:rFonts w:ascii="Times New Roman" w:hAnsi="Times New Roman" w:cs="Times New Roman"/>
                <w:b/>
                <w:smallCaps/>
                <w:sz w:val="24"/>
                <w:szCs w:val="24"/>
              </w:rPr>
            </w:pPr>
          </w:p>
        </w:tc>
        <w:tc>
          <w:tcPr>
            <w:tcW w:w="4590" w:type="dxa"/>
            <w:shd w:val="clear" w:color="auto" w:fill="FFFFFF" w:themeFill="background1"/>
          </w:tcPr>
          <w:p w14:paraId="50548A5B" w14:textId="77777777" w:rsidR="00B17702" w:rsidRPr="006020F3" w:rsidRDefault="00B17702" w:rsidP="00917FC1">
            <w:pPr>
              <w:jc w:val="both"/>
              <w:rPr>
                <w:rFonts w:ascii="Times New Roman" w:hAnsi="Times New Roman" w:cs="Times New Roman"/>
                <w:b/>
                <w:smallCaps/>
                <w:sz w:val="24"/>
                <w:szCs w:val="24"/>
              </w:rPr>
            </w:pPr>
          </w:p>
        </w:tc>
      </w:tr>
      <w:tr w:rsidR="00B17702" w:rsidRPr="00917FC1" w14:paraId="4C2B0C92" w14:textId="77777777" w:rsidTr="006020F3">
        <w:tc>
          <w:tcPr>
            <w:tcW w:w="561" w:type="dxa"/>
          </w:tcPr>
          <w:p w14:paraId="53509C8C" w14:textId="77777777" w:rsidR="00B17702"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8.1.2</w:t>
            </w:r>
          </w:p>
        </w:tc>
        <w:tc>
          <w:tcPr>
            <w:tcW w:w="3867" w:type="dxa"/>
            <w:shd w:val="clear" w:color="auto" w:fill="FFFFFF" w:themeFill="background1"/>
          </w:tcPr>
          <w:p w14:paraId="569282B8" w14:textId="77777777" w:rsidR="00B17702" w:rsidRPr="00B17702" w:rsidRDefault="00B17702" w:rsidP="00927A9E">
            <w:pPr>
              <w:spacing w:line="276" w:lineRule="auto"/>
              <w:jc w:val="both"/>
              <w:rPr>
                <w:rFonts w:ascii="Times New Roman" w:hAnsi="Times New Roman" w:cs="Times New Roman"/>
                <w:sz w:val="24"/>
                <w:szCs w:val="24"/>
              </w:rPr>
            </w:pPr>
            <w:r w:rsidRPr="00B17702">
              <w:rPr>
                <w:rFonts w:ascii="Times New Roman" w:hAnsi="Times New Roman" w:cs="Times New Roman"/>
                <w:sz w:val="24"/>
                <w:szCs w:val="24"/>
              </w:rPr>
              <w:t xml:space="preserve">When requested by a transgender individual, an officer of the individual’s gender identity will conduct the transport or be present for the transport, if possible.   </w:t>
            </w:r>
          </w:p>
        </w:tc>
        <w:tc>
          <w:tcPr>
            <w:tcW w:w="4770" w:type="dxa"/>
            <w:shd w:val="clear" w:color="auto" w:fill="FFFFFF" w:themeFill="background1"/>
          </w:tcPr>
          <w:p w14:paraId="4DADC135" w14:textId="77777777" w:rsidR="00B17702" w:rsidRPr="006020F3" w:rsidRDefault="00B17702" w:rsidP="00917FC1">
            <w:pPr>
              <w:jc w:val="both"/>
              <w:rPr>
                <w:rFonts w:ascii="Times New Roman" w:hAnsi="Times New Roman" w:cs="Times New Roman"/>
                <w:b/>
                <w:smallCaps/>
                <w:sz w:val="24"/>
                <w:szCs w:val="24"/>
              </w:rPr>
            </w:pPr>
          </w:p>
        </w:tc>
        <w:tc>
          <w:tcPr>
            <w:tcW w:w="4590" w:type="dxa"/>
            <w:shd w:val="clear" w:color="auto" w:fill="FFFFFF" w:themeFill="background1"/>
          </w:tcPr>
          <w:p w14:paraId="1DD9EB78" w14:textId="77777777" w:rsidR="00B17702" w:rsidRPr="006020F3" w:rsidRDefault="00B17702" w:rsidP="00917FC1">
            <w:pPr>
              <w:jc w:val="both"/>
              <w:rPr>
                <w:rFonts w:ascii="Times New Roman" w:hAnsi="Times New Roman" w:cs="Times New Roman"/>
                <w:b/>
                <w:smallCaps/>
                <w:sz w:val="24"/>
                <w:szCs w:val="24"/>
              </w:rPr>
            </w:pPr>
          </w:p>
        </w:tc>
      </w:tr>
      <w:tr w:rsidR="00B17702" w:rsidRPr="00917FC1" w14:paraId="79CBF989" w14:textId="77777777" w:rsidTr="004C41AF">
        <w:tc>
          <w:tcPr>
            <w:tcW w:w="561" w:type="dxa"/>
          </w:tcPr>
          <w:p w14:paraId="2A8E1CCD" w14:textId="77777777" w:rsidR="00B17702"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8.2</w:t>
            </w:r>
          </w:p>
        </w:tc>
        <w:tc>
          <w:tcPr>
            <w:tcW w:w="3867" w:type="dxa"/>
            <w:shd w:val="clear" w:color="auto" w:fill="EAF1DD" w:themeFill="accent3" w:themeFillTint="33"/>
          </w:tcPr>
          <w:p w14:paraId="28F39D32" w14:textId="77777777" w:rsidR="00B17702" w:rsidRPr="00406836" w:rsidRDefault="00B17702" w:rsidP="00927A9E">
            <w:pPr>
              <w:spacing w:line="276" w:lineRule="auto"/>
              <w:jc w:val="both"/>
              <w:rPr>
                <w:rFonts w:ascii="Times New Roman" w:hAnsi="Times New Roman" w:cs="Times New Roman"/>
                <w:smallCaps/>
                <w:sz w:val="24"/>
                <w:szCs w:val="24"/>
              </w:rPr>
            </w:pPr>
            <w:r w:rsidRPr="00406836">
              <w:rPr>
                <w:rFonts w:ascii="Times New Roman" w:hAnsi="Times New Roman" w:cs="Times New Roman"/>
                <w:smallCaps/>
                <w:sz w:val="24"/>
                <w:szCs w:val="24"/>
              </w:rPr>
              <w:t>Booking and processing</w:t>
            </w:r>
          </w:p>
        </w:tc>
        <w:tc>
          <w:tcPr>
            <w:tcW w:w="4770" w:type="dxa"/>
            <w:shd w:val="clear" w:color="auto" w:fill="EAF1DD" w:themeFill="accent3" w:themeFillTint="33"/>
          </w:tcPr>
          <w:p w14:paraId="24E24DE6" w14:textId="77777777" w:rsidR="00B17702" w:rsidRPr="006020F3" w:rsidRDefault="00B17702" w:rsidP="00917FC1">
            <w:pPr>
              <w:jc w:val="both"/>
              <w:rPr>
                <w:rFonts w:ascii="Times New Roman" w:hAnsi="Times New Roman" w:cs="Times New Roman"/>
                <w:b/>
                <w:smallCaps/>
                <w:sz w:val="24"/>
                <w:szCs w:val="24"/>
              </w:rPr>
            </w:pPr>
          </w:p>
        </w:tc>
        <w:tc>
          <w:tcPr>
            <w:tcW w:w="4590" w:type="dxa"/>
            <w:shd w:val="clear" w:color="auto" w:fill="EAF1DD" w:themeFill="accent3" w:themeFillTint="33"/>
          </w:tcPr>
          <w:p w14:paraId="18D33604" w14:textId="77777777" w:rsidR="00B17702" w:rsidRPr="006020F3" w:rsidRDefault="00B17702" w:rsidP="00917FC1">
            <w:pPr>
              <w:jc w:val="both"/>
              <w:rPr>
                <w:rFonts w:ascii="Times New Roman" w:hAnsi="Times New Roman" w:cs="Times New Roman"/>
                <w:b/>
                <w:smallCaps/>
                <w:sz w:val="24"/>
                <w:szCs w:val="24"/>
              </w:rPr>
            </w:pPr>
          </w:p>
        </w:tc>
      </w:tr>
      <w:tr w:rsidR="00B17702" w:rsidRPr="00917FC1" w14:paraId="24A0824D" w14:textId="77777777" w:rsidTr="006020F3">
        <w:tc>
          <w:tcPr>
            <w:tcW w:w="561" w:type="dxa"/>
          </w:tcPr>
          <w:p w14:paraId="213104EB" w14:textId="77777777" w:rsidR="00B17702"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8.2.1</w:t>
            </w:r>
          </w:p>
        </w:tc>
        <w:tc>
          <w:tcPr>
            <w:tcW w:w="3867" w:type="dxa"/>
            <w:shd w:val="clear" w:color="auto" w:fill="FFFFFF" w:themeFill="background1"/>
          </w:tcPr>
          <w:p w14:paraId="7096607E" w14:textId="77777777" w:rsidR="00B17702" w:rsidRPr="004C41AF" w:rsidRDefault="004C41AF" w:rsidP="00927A9E">
            <w:pPr>
              <w:spacing w:line="276" w:lineRule="auto"/>
              <w:jc w:val="both"/>
              <w:rPr>
                <w:rFonts w:ascii="Times New Roman" w:hAnsi="Times New Roman" w:cs="Times New Roman"/>
                <w:sz w:val="24"/>
                <w:szCs w:val="24"/>
              </w:rPr>
            </w:pPr>
            <w:r w:rsidRPr="004C41AF">
              <w:rPr>
                <w:rFonts w:ascii="Times New Roman" w:hAnsi="Times New Roman" w:cs="Times New Roman"/>
                <w:sz w:val="24"/>
                <w:szCs w:val="24"/>
              </w:rPr>
              <w:t>The Booking Officer will book a transgender prisoner under the name appearing on the prisoner’s government-issued identification (CNIC Card) according to normal booking procedures and protocols. The adopted name (i.e. name that the individual uses in self-reference) of the transgender prisoner will be listed as an a.k.a. or alias. If insufficient identification is available, then ask the person's self-identified gender and preferred pronoun.</w:t>
            </w:r>
          </w:p>
        </w:tc>
        <w:tc>
          <w:tcPr>
            <w:tcW w:w="4770" w:type="dxa"/>
            <w:shd w:val="clear" w:color="auto" w:fill="FFFFFF" w:themeFill="background1"/>
          </w:tcPr>
          <w:p w14:paraId="5400B9A8" w14:textId="77777777" w:rsidR="00B17702" w:rsidRPr="006020F3" w:rsidRDefault="00B17702" w:rsidP="00917FC1">
            <w:pPr>
              <w:jc w:val="both"/>
              <w:rPr>
                <w:rFonts w:ascii="Times New Roman" w:hAnsi="Times New Roman" w:cs="Times New Roman"/>
                <w:b/>
                <w:smallCaps/>
                <w:sz w:val="24"/>
                <w:szCs w:val="24"/>
              </w:rPr>
            </w:pPr>
          </w:p>
        </w:tc>
        <w:tc>
          <w:tcPr>
            <w:tcW w:w="4590" w:type="dxa"/>
            <w:shd w:val="clear" w:color="auto" w:fill="FFFFFF" w:themeFill="background1"/>
          </w:tcPr>
          <w:p w14:paraId="3ADF53D9" w14:textId="77777777" w:rsidR="00B17702" w:rsidRPr="006020F3" w:rsidRDefault="00B17702" w:rsidP="00917FC1">
            <w:pPr>
              <w:jc w:val="both"/>
              <w:rPr>
                <w:rFonts w:ascii="Times New Roman" w:hAnsi="Times New Roman" w:cs="Times New Roman"/>
                <w:b/>
                <w:smallCaps/>
                <w:sz w:val="24"/>
                <w:szCs w:val="24"/>
              </w:rPr>
            </w:pPr>
          </w:p>
        </w:tc>
      </w:tr>
      <w:tr w:rsidR="004C41AF" w:rsidRPr="00917FC1" w14:paraId="75104272" w14:textId="77777777" w:rsidTr="006020F3">
        <w:tc>
          <w:tcPr>
            <w:tcW w:w="561" w:type="dxa"/>
          </w:tcPr>
          <w:p w14:paraId="3CB38EFA" w14:textId="77777777" w:rsidR="004C41AF"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lastRenderedPageBreak/>
              <w:t>8.2.2</w:t>
            </w:r>
          </w:p>
        </w:tc>
        <w:tc>
          <w:tcPr>
            <w:tcW w:w="3867" w:type="dxa"/>
            <w:shd w:val="clear" w:color="auto" w:fill="FFFFFF" w:themeFill="background1"/>
          </w:tcPr>
          <w:p w14:paraId="4F80DFD7" w14:textId="77777777" w:rsidR="004C41AF" w:rsidRPr="004C41AF" w:rsidRDefault="004C41AF" w:rsidP="00927A9E">
            <w:pPr>
              <w:spacing w:line="276" w:lineRule="auto"/>
              <w:jc w:val="both"/>
              <w:rPr>
                <w:rFonts w:ascii="Times New Roman" w:hAnsi="Times New Roman" w:cs="Times New Roman"/>
                <w:sz w:val="24"/>
                <w:szCs w:val="24"/>
              </w:rPr>
            </w:pPr>
            <w:r w:rsidRPr="004C41AF">
              <w:rPr>
                <w:rFonts w:ascii="Times New Roman" w:hAnsi="Times New Roman" w:cs="Times New Roman"/>
                <w:sz w:val="24"/>
                <w:szCs w:val="24"/>
              </w:rPr>
              <w:t xml:space="preserve">Prisoner logs and other documents used to keep track of prisoners while they are in custody shall identify transgender individuals as stipulated above. The individual’s adopted name as well as gender identity/expression shall be noted so subsequent shifts of officers may address the prisoner as the prisoner wishes to be addressed.  </w:t>
            </w:r>
          </w:p>
        </w:tc>
        <w:tc>
          <w:tcPr>
            <w:tcW w:w="4770" w:type="dxa"/>
            <w:shd w:val="clear" w:color="auto" w:fill="FFFFFF" w:themeFill="background1"/>
          </w:tcPr>
          <w:p w14:paraId="1E181ED6"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FFFFFF" w:themeFill="background1"/>
          </w:tcPr>
          <w:p w14:paraId="1E63C884" w14:textId="77777777" w:rsidR="004C41AF" w:rsidRPr="006020F3" w:rsidRDefault="004C41AF" w:rsidP="00917FC1">
            <w:pPr>
              <w:jc w:val="both"/>
              <w:rPr>
                <w:rFonts w:ascii="Times New Roman" w:hAnsi="Times New Roman" w:cs="Times New Roman"/>
                <w:b/>
                <w:smallCaps/>
                <w:sz w:val="24"/>
                <w:szCs w:val="24"/>
              </w:rPr>
            </w:pPr>
          </w:p>
        </w:tc>
      </w:tr>
      <w:tr w:rsidR="004C41AF" w:rsidRPr="00917FC1" w14:paraId="2F75BD2F" w14:textId="77777777" w:rsidTr="006020F3">
        <w:tc>
          <w:tcPr>
            <w:tcW w:w="561" w:type="dxa"/>
          </w:tcPr>
          <w:p w14:paraId="0BD20F18" w14:textId="77777777" w:rsidR="004C41AF"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8.2.3</w:t>
            </w:r>
          </w:p>
        </w:tc>
        <w:tc>
          <w:tcPr>
            <w:tcW w:w="3867" w:type="dxa"/>
            <w:shd w:val="clear" w:color="auto" w:fill="FFFFFF" w:themeFill="background1"/>
          </w:tcPr>
          <w:p w14:paraId="1499D2FB" w14:textId="77777777" w:rsidR="004C41AF" w:rsidRPr="004C41AF" w:rsidRDefault="004C41AF" w:rsidP="00927A9E">
            <w:pPr>
              <w:spacing w:line="276" w:lineRule="auto"/>
              <w:jc w:val="both"/>
              <w:rPr>
                <w:rFonts w:ascii="Times New Roman" w:hAnsi="Times New Roman" w:cs="Times New Roman"/>
                <w:sz w:val="24"/>
                <w:szCs w:val="24"/>
              </w:rPr>
            </w:pPr>
            <w:r w:rsidRPr="004C41AF">
              <w:rPr>
                <w:rFonts w:ascii="Times New Roman" w:hAnsi="Times New Roman" w:cs="Times New Roman"/>
                <w:sz w:val="24"/>
                <w:szCs w:val="24"/>
                <w:lang w:bidi="en-US"/>
              </w:rPr>
              <w:t xml:space="preserve">According to </w:t>
            </w:r>
            <w:r>
              <w:rPr>
                <w:rFonts w:ascii="Times New Roman" w:hAnsi="Times New Roman" w:cs="Times New Roman"/>
                <w:sz w:val="24"/>
                <w:szCs w:val="24"/>
                <w:lang w:bidi="en-US"/>
              </w:rPr>
              <w:t>S</w:t>
            </w:r>
            <w:r w:rsidRPr="004C41AF">
              <w:rPr>
                <w:rFonts w:ascii="Times New Roman" w:hAnsi="Times New Roman" w:cs="Times New Roman"/>
                <w:sz w:val="24"/>
                <w:szCs w:val="24"/>
                <w:lang w:bidi="en-US"/>
              </w:rPr>
              <w:t>ection 6 of the Transgender Persons (Protection of Rights) Act 2018, separate prisons, jails and confinement cells need to be established for transgender people</w:t>
            </w:r>
            <w:r w:rsidRPr="004C41AF">
              <w:rPr>
                <w:rFonts w:ascii="Times New Roman" w:hAnsi="Times New Roman" w:cs="Times New Roman"/>
                <w:sz w:val="24"/>
                <w:szCs w:val="24"/>
              </w:rPr>
              <w:t xml:space="preserve">. Transgender prisoners shall not be placed in cells with other prisoners unless no alternative exists. Where no alternative exists, the transgender prisoner’s views regarding their personal safety should be considered seriously when determining how to allocate prisoners between cells.   </w:t>
            </w:r>
          </w:p>
        </w:tc>
        <w:tc>
          <w:tcPr>
            <w:tcW w:w="4770" w:type="dxa"/>
            <w:shd w:val="clear" w:color="auto" w:fill="FFFFFF" w:themeFill="background1"/>
          </w:tcPr>
          <w:p w14:paraId="6C3F90B1"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FFFFFF" w:themeFill="background1"/>
          </w:tcPr>
          <w:p w14:paraId="5D9EC844" w14:textId="77777777" w:rsidR="004C41AF" w:rsidRPr="006020F3" w:rsidRDefault="004C41AF" w:rsidP="00917FC1">
            <w:pPr>
              <w:jc w:val="both"/>
              <w:rPr>
                <w:rFonts w:ascii="Times New Roman" w:hAnsi="Times New Roman" w:cs="Times New Roman"/>
                <w:b/>
                <w:smallCaps/>
                <w:sz w:val="24"/>
                <w:szCs w:val="24"/>
              </w:rPr>
            </w:pPr>
          </w:p>
        </w:tc>
      </w:tr>
      <w:tr w:rsidR="004C41AF" w:rsidRPr="00917FC1" w14:paraId="0AA37068" w14:textId="77777777" w:rsidTr="006020F3">
        <w:tc>
          <w:tcPr>
            <w:tcW w:w="561" w:type="dxa"/>
          </w:tcPr>
          <w:p w14:paraId="52E77DCE" w14:textId="77777777" w:rsidR="004C41AF"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8.2.4</w:t>
            </w:r>
          </w:p>
        </w:tc>
        <w:tc>
          <w:tcPr>
            <w:tcW w:w="3867" w:type="dxa"/>
            <w:shd w:val="clear" w:color="auto" w:fill="FFFFFF" w:themeFill="background1"/>
          </w:tcPr>
          <w:p w14:paraId="15D2177D" w14:textId="77777777" w:rsidR="004C41AF" w:rsidRPr="004C41AF" w:rsidRDefault="004C41AF" w:rsidP="00927A9E">
            <w:pPr>
              <w:spacing w:line="276" w:lineRule="auto"/>
              <w:jc w:val="both"/>
              <w:rPr>
                <w:rFonts w:ascii="Times New Roman" w:hAnsi="Times New Roman" w:cs="Times New Roman"/>
                <w:sz w:val="24"/>
                <w:szCs w:val="24"/>
                <w:lang w:bidi="en-US"/>
              </w:rPr>
            </w:pPr>
            <w:r w:rsidRPr="004C41AF">
              <w:rPr>
                <w:rFonts w:ascii="Times New Roman" w:hAnsi="Times New Roman" w:cs="Times New Roman"/>
                <w:sz w:val="24"/>
                <w:szCs w:val="24"/>
                <w:lang w:bidi="en-US"/>
              </w:rPr>
              <w:t xml:space="preserve">Officers transporting a transgender detainee to another facility (court, jail, etc.) shall advise the personnel </w:t>
            </w:r>
            <w:r w:rsidRPr="004C41AF">
              <w:rPr>
                <w:rFonts w:ascii="Times New Roman" w:hAnsi="Times New Roman" w:cs="Times New Roman"/>
                <w:sz w:val="24"/>
                <w:szCs w:val="24"/>
                <w:lang w:bidi="en-US"/>
              </w:rPr>
              <w:lastRenderedPageBreak/>
              <w:t xml:space="preserve">at the receiving facility of the housing preference and gender status of the detainee and ensure that all paperwork accompanying the prisoner adequately describes the gender-related identity issues that are presented. This information shall be relayed in a discreet, respectful, and timely manner.  </w:t>
            </w:r>
          </w:p>
        </w:tc>
        <w:tc>
          <w:tcPr>
            <w:tcW w:w="4770" w:type="dxa"/>
            <w:shd w:val="clear" w:color="auto" w:fill="FFFFFF" w:themeFill="background1"/>
          </w:tcPr>
          <w:p w14:paraId="37DBCD1C"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FFFFFF" w:themeFill="background1"/>
          </w:tcPr>
          <w:p w14:paraId="06587594" w14:textId="77777777" w:rsidR="004C41AF" w:rsidRPr="006020F3" w:rsidRDefault="004C41AF" w:rsidP="00917FC1">
            <w:pPr>
              <w:jc w:val="both"/>
              <w:rPr>
                <w:rFonts w:ascii="Times New Roman" w:hAnsi="Times New Roman" w:cs="Times New Roman"/>
                <w:b/>
                <w:smallCaps/>
                <w:sz w:val="24"/>
                <w:szCs w:val="24"/>
              </w:rPr>
            </w:pPr>
          </w:p>
        </w:tc>
      </w:tr>
      <w:tr w:rsidR="004C41AF" w:rsidRPr="00917FC1" w14:paraId="008FCD23" w14:textId="77777777" w:rsidTr="004C41AF">
        <w:tc>
          <w:tcPr>
            <w:tcW w:w="561" w:type="dxa"/>
          </w:tcPr>
          <w:p w14:paraId="3B1BFDC1" w14:textId="77777777" w:rsidR="004C41AF" w:rsidRDefault="00CE70E8" w:rsidP="00917FC1">
            <w:pPr>
              <w:jc w:val="both"/>
              <w:rPr>
                <w:rFonts w:ascii="Times New Roman" w:hAnsi="Times New Roman" w:cs="Times New Roman"/>
                <w:smallCaps/>
                <w:sz w:val="24"/>
                <w:szCs w:val="24"/>
              </w:rPr>
            </w:pPr>
            <w:r>
              <w:rPr>
                <w:rFonts w:ascii="Times New Roman" w:hAnsi="Times New Roman" w:cs="Times New Roman"/>
                <w:smallCaps/>
                <w:sz w:val="24"/>
                <w:szCs w:val="24"/>
              </w:rPr>
              <w:t>8.3</w:t>
            </w:r>
          </w:p>
        </w:tc>
        <w:tc>
          <w:tcPr>
            <w:tcW w:w="13227" w:type="dxa"/>
            <w:gridSpan w:val="3"/>
            <w:shd w:val="clear" w:color="auto" w:fill="EAF1DD" w:themeFill="accent3" w:themeFillTint="33"/>
          </w:tcPr>
          <w:p w14:paraId="3BE2A2E4" w14:textId="77777777" w:rsidR="004C41AF" w:rsidRPr="006020F3" w:rsidRDefault="004C41AF" w:rsidP="00927A9E">
            <w:pPr>
              <w:spacing w:line="276" w:lineRule="auto"/>
              <w:jc w:val="both"/>
              <w:rPr>
                <w:rFonts w:ascii="Times New Roman" w:hAnsi="Times New Roman" w:cs="Times New Roman"/>
                <w:b/>
                <w:smallCaps/>
                <w:sz w:val="24"/>
                <w:szCs w:val="24"/>
              </w:rPr>
            </w:pPr>
            <w:r>
              <w:rPr>
                <w:rFonts w:ascii="Times New Roman" w:hAnsi="Times New Roman" w:cs="Times New Roman"/>
                <w:b/>
                <w:smallCaps/>
                <w:sz w:val="24"/>
                <w:szCs w:val="24"/>
                <w:lang w:bidi="en-US"/>
              </w:rPr>
              <w:t>Medical Treatment</w:t>
            </w:r>
          </w:p>
        </w:tc>
      </w:tr>
      <w:tr w:rsidR="004C41AF" w:rsidRPr="00917FC1" w14:paraId="3F0C0376" w14:textId="77777777" w:rsidTr="006020F3">
        <w:tc>
          <w:tcPr>
            <w:tcW w:w="561" w:type="dxa"/>
          </w:tcPr>
          <w:p w14:paraId="27BD760F" w14:textId="77777777" w:rsidR="004C41AF" w:rsidRPr="004C41AF" w:rsidRDefault="00CE70E8" w:rsidP="00917FC1">
            <w:pPr>
              <w:jc w:val="both"/>
              <w:rPr>
                <w:rFonts w:ascii="Times New Roman" w:hAnsi="Times New Roman" w:cs="Times New Roman"/>
                <w:sz w:val="24"/>
                <w:szCs w:val="24"/>
              </w:rPr>
            </w:pPr>
            <w:r>
              <w:rPr>
                <w:rFonts w:ascii="Times New Roman" w:hAnsi="Times New Roman" w:cs="Times New Roman"/>
                <w:sz w:val="24"/>
                <w:szCs w:val="24"/>
              </w:rPr>
              <w:t>8.3.1</w:t>
            </w:r>
          </w:p>
        </w:tc>
        <w:tc>
          <w:tcPr>
            <w:tcW w:w="3867" w:type="dxa"/>
            <w:shd w:val="clear" w:color="auto" w:fill="FFFFFF" w:themeFill="background1"/>
          </w:tcPr>
          <w:p w14:paraId="2A66D5B9" w14:textId="77777777" w:rsidR="004C41AF" w:rsidRPr="004C41AF" w:rsidRDefault="004C41AF" w:rsidP="00927A9E">
            <w:pPr>
              <w:spacing w:line="276" w:lineRule="auto"/>
              <w:jc w:val="both"/>
              <w:rPr>
                <w:rFonts w:ascii="Times New Roman" w:hAnsi="Times New Roman" w:cs="Times New Roman"/>
                <w:sz w:val="24"/>
                <w:szCs w:val="24"/>
                <w:lang w:bidi="en-US"/>
              </w:rPr>
            </w:pPr>
            <w:r w:rsidRPr="004C41AF">
              <w:rPr>
                <w:rFonts w:ascii="Times New Roman" w:hAnsi="Times New Roman" w:cs="Times New Roman"/>
                <w:sz w:val="24"/>
                <w:szCs w:val="24"/>
                <w:lang w:bidi="en-US"/>
              </w:rPr>
              <w:t xml:space="preserve">Whenever a transgender individual expresses a need for medical attention, members shall handle the situation with the same urgency and respect as any other illness or injury to detainees and document any treatment that is provided.  </w:t>
            </w:r>
          </w:p>
        </w:tc>
        <w:tc>
          <w:tcPr>
            <w:tcW w:w="4770" w:type="dxa"/>
            <w:shd w:val="clear" w:color="auto" w:fill="FFFFFF" w:themeFill="background1"/>
          </w:tcPr>
          <w:p w14:paraId="4621E8FE"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FFFFFF" w:themeFill="background1"/>
          </w:tcPr>
          <w:p w14:paraId="1DF4451C" w14:textId="77777777" w:rsidR="004C41AF" w:rsidRPr="006020F3" w:rsidRDefault="004C41AF" w:rsidP="00917FC1">
            <w:pPr>
              <w:jc w:val="both"/>
              <w:rPr>
                <w:rFonts w:ascii="Times New Roman" w:hAnsi="Times New Roman" w:cs="Times New Roman"/>
                <w:b/>
                <w:smallCaps/>
                <w:sz w:val="24"/>
                <w:szCs w:val="24"/>
              </w:rPr>
            </w:pPr>
          </w:p>
        </w:tc>
      </w:tr>
      <w:tr w:rsidR="004C41AF" w:rsidRPr="00917FC1" w14:paraId="2BB3E5B0" w14:textId="77777777" w:rsidTr="004C41AF">
        <w:tc>
          <w:tcPr>
            <w:tcW w:w="561" w:type="dxa"/>
          </w:tcPr>
          <w:p w14:paraId="4AED99DD" w14:textId="77777777" w:rsidR="004C41AF" w:rsidRDefault="00CE70E8" w:rsidP="00917FC1">
            <w:pPr>
              <w:jc w:val="both"/>
              <w:rPr>
                <w:rFonts w:ascii="Times New Roman" w:hAnsi="Times New Roman" w:cs="Times New Roman"/>
                <w:sz w:val="24"/>
                <w:szCs w:val="24"/>
              </w:rPr>
            </w:pPr>
            <w:r>
              <w:rPr>
                <w:rFonts w:ascii="Times New Roman" w:hAnsi="Times New Roman" w:cs="Times New Roman"/>
                <w:sz w:val="24"/>
                <w:szCs w:val="24"/>
              </w:rPr>
              <w:t>8.4</w:t>
            </w:r>
          </w:p>
        </w:tc>
        <w:tc>
          <w:tcPr>
            <w:tcW w:w="3867" w:type="dxa"/>
            <w:shd w:val="clear" w:color="auto" w:fill="EAF1DD" w:themeFill="accent3" w:themeFillTint="33"/>
          </w:tcPr>
          <w:p w14:paraId="18347E84" w14:textId="77777777" w:rsidR="004C41AF" w:rsidRPr="004545F0" w:rsidRDefault="00406836" w:rsidP="00927A9E">
            <w:pPr>
              <w:spacing w:line="276" w:lineRule="auto"/>
              <w:jc w:val="both"/>
              <w:rPr>
                <w:rFonts w:ascii="Times New Roman" w:hAnsi="Times New Roman" w:cs="Times New Roman"/>
                <w:b/>
                <w:smallCaps/>
                <w:sz w:val="24"/>
                <w:szCs w:val="24"/>
                <w:lang w:bidi="en-US"/>
              </w:rPr>
            </w:pPr>
            <w:r w:rsidRPr="004545F0">
              <w:rPr>
                <w:rFonts w:ascii="Times New Roman" w:hAnsi="Times New Roman" w:cs="Times New Roman"/>
                <w:b/>
                <w:smallCaps/>
                <w:sz w:val="24"/>
                <w:szCs w:val="24"/>
                <w:lang w:bidi="en-US"/>
              </w:rPr>
              <w:t>Use of b</w:t>
            </w:r>
            <w:r w:rsidR="004C41AF" w:rsidRPr="004545F0">
              <w:rPr>
                <w:rFonts w:ascii="Times New Roman" w:hAnsi="Times New Roman" w:cs="Times New Roman"/>
                <w:b/>
                <w:smallCaps/>
                <w:sz w:val="24"/>
                <w:szCs w:val="24"/>
                <w:lang w:bidi="en-US"/>
              </w:rPr>
              <w:t>athrooms</w:t>
            </w:r>
          </w:p>
        </w:tc>
        <w:tc>
          <w:tcPr>
            <w:tcW w:w="4770" w:type="dxa"/>
            <w:shd w:val="clear" w:color="auto" w:fill="EAF1DD" w:themeFill="accent3" w:themeFillTint="33"/>
          </w:tcPr>
          <w:p w14:paraId="30E64F84"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EAF1DD" w:themeFill="accent3" w:themeFillTint="33"/>
          </w:tcPr>
          <w:p w14:paraId="0E855253" w14:textId="77777777" w:rsidR="004C41AF" w:rsidRPr="006020F3" w:rsidRDefault="004C41AF" w:rsidP="00917FC1">
            <w:pPr>
              <w:jc w:val="both"/>
              <w:rPr>
                <w:rFonts w:ascii="Times New Roman" w:hAnsi="Times New Roman" w:cs="Times New Roman"/>
                <w:b/>
                <w:smallCaps/>
                <w:sz w:val="24"/>
                <w:szCs w:val="24"/>
              </w:rPr>
            </w:pPr>
          </w:p>
        </w:tc>
      </w:tr>
      <w:tr w:rsidR="004C41AF" w:rsidRPr="00917FC1" w14:paraId="5F877AF9" w14:textId="77777777" w:rsidTr="006020F3">
        <w:tc>
          <w:tcPr>
            <w:tcW w:w="561" w:type="dxa"/>
          </w:tcPr>
          <w:p w14:paraId="2F7F58DF" w14:textId="77777777" w:rsidR="004C41AF" w:rsidRDefault="00CE70E8" w:rsidP="00917FC1">
            <w:pPr>
              <w:jc w:val="both"/>
              <w:rPr>
                <w:rFonts w:ascii="Times New Roman" w:hAnsi="Times New Roman" w:cs="Times New Roman"/>
                <w:sz w:val="24"/>
                <w:szCs w:val="24"/>
              </w:rPr>
            </w:pPr>
            <w:r>
              <w:rPr>
                <w:rFonts w:ascii="Times New Roman" w:hAnsi="Times New Roman" w:cs="Times New Roman"/>
                <w:sz w:val="24"/>
                <w:szCs w:val="24"/>
              </w:rPr>
              <w:t>8.4.1</w:t>
            </w:r>
          </w:p>
        </w:tc>
        <w:tc>
          <w:tcPr>
            <w:tcW w:w="3867" w:type="dxa"/>
            <w:shd w:val="clear" w:color="auto" w:fill="FFFFFF" w:themeFill="background1"/>
          </w:tcPr>
          <w:p w14:paraId="438124E0" w14:textId="77777777" w:rsidR="004C41AF" w:rsidRPr="004C41AF" w:rsidRDefault="004C41AF" w:rsidP="00927A9E">
            <w:pPr>
              <w:spacing w:line="276" w:lineRule="auto"/>
              <w:jc w:val="both"/>
              <w:rPr>
                <w:rFonts w:ascii="Times New Roman" w:hAnsi="Times New Roman" w:cs="Times New Roman"/>
                <w:sz w:val="24"/>
                <w:szCs w:val="24"/>
                <w:lang w:bidi="en-US"/>
              </w:rPr>
            </w:pPr>
            <w:r w:rsidRPr="004C41AF">
              <w:rPr>
                <w:rFonts w:ascii="Times New Roman" w:hAnsi="Times New Roman" w:cs="Times New Roman"/>
                <w:sz w:val="24"/>
                <w:szCs w:val="24"/>
                <w:lang w:bidi="en-US"/>
              </w:rPr>
              <w:t xml:space="preserve">Officers shall permit a detainee to use gendered facilities that correspond to that individual’s identity. A detainee shall not be required to use the restroom of such individual’s designated sex at birth.   </w:t>
            </w:r>
          </w:p>
        </w:tc>
        <w:tc>
          <w:tcPr>
            <w:tcW w:w="4770" w:type="dxa"/>
            <w:shd w:val="clear" w:color="auto" w:fill="FFFFFF" w:themeFill="background1"/>
          </w:tcPr>
          <w:p w14:paraId="4C707240"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FFFFFF" w:themeFill="background1"/>
          </w:tcPr>
          <w:p w14:paraId="10DBE907" w14:textId="77777777" w:rsidR="004C41AF" w:rsidRPr="006020F3" w:rsidRDefault="004C41AF" w:rsidP="00917FC1">
            <w:pPr>
              <w:jc w:val="both"/>
              <w:rPr>
                <w:rFonts w:ascii="Times New Roman" w:hAnsi="Times New Roman" w:cs="Times New Roman"/>
                <w:b/>
                <w:smallCaps/>
                <w:sz w:val="24"/>
                <w:szCs w:val="24"/>
              </w:rPr>
            </w:pPr>
          </w:p>
        </w:tc>
      </w:tr>
      <w:tr w:rsidR="004C41AF" w:rsidRPr="00917FC1" w14:paraId="384D6AA1" w14:textId="77777777" w:rsidTr="006020F3">
        <w:tc>
          <w:tcPr>
            <w:tcW w:w="561" w:type="dxa"/>
          </w:tcPr>
          <w:p w14:paraId="6B857C98" w14:textId="77777777" w:rsidR="004C41AF" w:rsidRDefault="00CE70E8" w:rsidP="00917FC1">
            <w:pPr>
              <w:jc w:val="both"/>
              <w:rPr>
                <w:rFonts w:ascii="Times New Roman" w:hAnsi="Times New Roman" w:cs="Times New Roman"/>
                <w:sz w:val="24"/>
                <w:szCs w:val="24"/>
              </w:rPr>
            </w:pPr>
            <w:r>
              <w:rPr>
                <w:rFonts w:ascii="Times New Roman" w:hAnsi="Times New Roman" w:cs="Times New Roman"/>
                <w:sz w:val="24"/>
                <w:szCs w:val="24"/>
              </w:rPr>
              <w:t>8.4.2</w:t>
            </w:r>
          </w:p>
        </w:tc>
        <w:tc>
          <w:tcPr>
            <w:tcW w:w="3867" w:type="dxa"/>
            <w:shd w:val="clear" w:color="auto" w:fill="FFFFFF" w:themeFill="background1"/>
          </w:tcPr>
          <w:p w14:paraId="7B09C0C3" w14:textId="77777777" w:rsidR="00406836" w:rsidRDefault="00406836" w:rsidP="00927A9E">
            <w:pPr>
              <w:spacing w:line="276" w:lineRule="auto"/>
              <w:jc w:val="both"/>
              <w:rPr>
                <w:rFonts w:ascii="Times New Roman" w:hAnsi="Times New Roman" w:cs="Times New Roman"/>
                <w:sz w:val="24"/>
                <w:szCs w:val="24"/>
                <w:lang w:bidi="en-US"/>
              </w:rPr>
            </w:pPr>
            <w:r w:rsidRPr="00406836">
              <w:rPr>
                <w:rFonts w:ascii="Times New Roman" w:hAnsi="Times New Roman" w:cs="Times New Roman"/>
                <w:sz w:val="24"/>
                <w:szCs w:val="24"/>
                <w:lang w:bidi="en-US"/>
              </w:rPr>
              <w:t>Options for reasonable restroom access may be limited</w:t>
            </w:r>
            <w:r>
              <w:rPr>
                <w:rFonts w:ascii="Times New Roman" w:hAnsi="Times New Roman" w:cs="Times New Roman"/>
                <w:sz w:val="24"/>
                <w:szCs w:val="24"/>
                <w:lang w:bidi="en-US"/>
              </w:rPr>
              <w:t xml:space="preserve"> by the physical set-up of the d</w:t>
            </w:r>
            <w:r w:rsidRPr="00406836">
              <w:rPr>
                <w:rFonts w:ascii="Times New Roman" w:hAnsi="Times New Roman" w:cs="Times New Roman"/>
                <w:sz w:val="24"/>
                <w:szCs w:val="24"/>
                <w:lang w:bidi="en-US"/>
              </w:rPr>
              <w:t xml:space="preserve">epartment’s </w:t>
            </w:r>
            <w:r w:rsidRPr="00406836">
              <w:rPr>
                <w:rFonts w:ascii="Times New Roman" w:hAnsi="Times New Roman" w:cs="Times New Roman"/>
                <w:sz w:val="24"/>
                <w:szCs w:val="24"/>
                <w:lang w:bidi="en-US"/>
              </w:rPr>
              <w:lastRenderedPageBreak/>
              <w:t xml:space="preserve">facilities. Fortunately, any of the following options can be employed: </w:t>
            </w:r>
          </w:p>
          <w:p w14:paraId="4034E842" w14:textId="77777777" w:rsidR="00406836" w:rsidRPr="00406836" w:rsidRDefault="00406836" w:rsidP="00927A9E">
            <w:pPr>
              <w:spacing w:line="276" w:lineRule="auto"/>
              <w:jc w:val="both"/>
              <w:rPr>
                <w:rFonts w:ascii="Times New Roman" w:hAnsi="Times New Roman" w:cs="Times New Roman"/>
                <w:sz w:val="24"/>
                <w:szCs w:val="24"/>
                <w:lang w:bidi="en-US"/>
              </w:rPr>
            </w:pPr>
            <w:r w:rsidRPr="00406836">
              <w:rPr>
                <w:rFonts w:ascii="Times New Roman" w:hAnsi="Times New Roman" w:cs="Times New Roman"/>
                <w:sz w:val="24"/>
                <w:szCs w:val="24"/>
                <w:lang w:bidi="en-US"/>
              </w:rPr>
              <w:t xml:space="preserve"> </w:t>
            </w:r>
          </w:p>
          <w:p w14:paraId="48BF09B6" w14:textId="77777777" w:rsidR="00406836" w:rsidRDefault="00406836" w:rsidP="00927A9E">
            <w:pPr>
              <w:spacing w:line="276"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(i)</w:t>
            </w:r>
            <w:r w:rsidRPr="00406836">
              <w:rPr>
                <w:rFonts w:ascii="Times New Roman" w:hAnsi="Times New Roman" w:cs="Times New Roman"/>
                <w:sz w:val="24"/>
                <w:szCs w:val="24"/>
                <w:lang w:bidi="en-US"/>
              </w:rPr>
              <w:t xml:space="preserve">Single-occupant, gender-neutral restroom facilities.   </w:t>
            </w:r>
          </w:p>
          <w:p w14:paraId="63E46DDF" w14:textId="77777777" w:rsidR="00406836" w:rsidRPr="00406836" w:rsidRDefault="00406836" w:rsidP="00927A9E">
            <w:pPr>
              <w:spacing w:line="276" w:lineRule="auto"/>
              <w:jc w:val="both"/>
              <w:rPr>
                <w:rFonts w:ascii="Times New Roman" w:hAnsi="Times New Roman" w:cs="Times New Roman"/>
                <w:sz w:val="24"/>
                <w:szCs w:val="24"/>
                <w:lang w:bidi="en-US"/>
              </w:rPr>
            </w:pPr>
          </w:p>
          <w:p w14:paraId="4D57ED49" w14:textId="77777777" w:rsidR="004C41AF" w:rsidRPr="004C41AF" w:rsidRDefault="00406836" w:rsidP="00927A9E">
            <w:pPr>
              <w:spacing w:line="276"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(ii) </w:t>
            </w:r>
            <w:r w:rsidRPr="00406836">
              <w:rPr>
                <w:rFonts w:ascii="Times New Roman" w:hAnsi="Times New Roman" w:cs="Times New Roman"/>
                <w:sz w:val="24"/>
                <w:szCs w:val="24"/>
                <w:lang w:bidi="en-US"/>
              </w:rPr>
              <w:t>Multiple-occupant, gender-segregated restroom facilities with lockable     single-occupant stalls.</w:t>
            </w:r>
          </w:p>
        </w:tc>
        <w:tc>
          <w:tcPr>
            <w:tcW w:w="4770" w:type="dxa"/>
            <w:shd w:val="clear" w:color="auto" w:fill="FFFFFF" w:themeFill="background1"/>
          </w:tcPr>
          <w:p w14:paraId="4136EB3A" w14:textId="77777777" w:rsidR="004C41AF" w:rsidRPr="006020F3" w:rsidRDefault="004C41AF" w:rsidP="00917FC1">
            <w:pPr>
              <w:jc w:val="both"/>
              <w:rPr>
                <w:rFonts w:ascii="Times New Roman" w:hAnsi="Times New Roman" w:cs="Times New Roman"/>
                <w:b/>
                <w:smallCaps/>
                <w:sz w:val="24"/>
                <w:szCs w:val="24"/>
              </w:rPr>
            </w:pPr>
          </w:p>
        </w:tc>
        <w:tc>
          <w:tcPr>
            <w:tcW w:w="4590" w:type="dxa"/>
            <w:shd w:val="clear" w:color="auto" w:fill="FFFFFF" w:themeFill="background1"/>
          </w:tcPr>
          <w:p w14:paraId="72EAE483" w14:textId="77777777" w:rsidR="004C41AF" w:rsidRPr="006020F3" w:rsidRDefault="004C41AF" w:rsidP="00917FC1">
            <w:pPr>
              <w:jc w:val="both"/>
              <w:rPr>
                <w:rFonts w:ascii="Times New Roman" w:hAnsi="Times New Roman" w:cs="Times New Roman"/>
                <w:b/>
                <w:smallCaps/>
                <w:sz w:val="24"/>
                <w:szCs w:val="24"/>
              </w:rPr>
            </w:pPr>
          </w:p>
        </w:tc>
      </w:tr>
      <w:tr w:rsidR="00406836" w:rsidRPr="00917FC1" w14:paraId="7F2A4621" w14:textId="77777777" w:rsidTr="00E84938">
        <w:tc>
          <w:tcPr>
            <w:tcW w:w="561" w:type="dxa"/>
          </w:tcPr>
          <w:p w14:paraId="0D0071D7" w14:textId="77777777" w:rsidR="00406836" w:rsidRPr="00CE70E8" w:rsidRDefault="00CE70E8" w:rsidP="00CE70E8">
            <w:pPr>
              <w:jc w:val="center"/>
              <w:rPr>
                <w:rFonts w:ascii="Times New Roman" w:hAnsi="Times New Roman" w:cs="Times New Roman"/>
                <w:b/>
                <w:sz w:val="24"/>
                <w:szCs w:val="24"/>
              </w:rPr>
            </w:pPr>
            <w:r w:rsidRPr="00CE70E8">
              <w:rPr>
                <w:rFonts w:ascii="Times New Roman" w:hAnsi="Times New Roman" w:cs="Times New Roman"/>
                <w:b/>
                <w:sz w:val="24"/>
                <w:szCs w:val="24"/>
              </w:rPr>
              <w:t>9</w:t>
            </w:r>
          </w:p>
        </w:tc>
        <w:tc>
          <w:tcPr>
            <w:tcW w:w="13227" w:type="dxa"/>
            <w:gridSpan w:val="3"/>
            <w:shd w:val="clear" w:color="auto" w:fill="EAF1DD" w:themeFill="accent3" w:themeFillTint="33"/>
          </w:tcPr>
          <w:p w14:paraId="651C064B" w14:textId="77777777" w:rsidR="00406836" w:rsidRPr="006020F3" w:rsidRDefault="00406836" w:rsidP="00927A9E">
            <w:pPr>
              <w:spacing w:line="276" w:lineRule="auto"/>
              <w:jc w:val="both"/>
              <w:rPr>
                <w:rFonts w:ascii="Times New Roman" w:hAnsi="Times New Roman" w:cs="Times New Roman"/>
                <w:b/>
                <w:smallCaps/>
                <w:sz w:val="24"/>
                <w:szCs w:val="24"/>
              </w:rPr>
            </w:pPr>
            <w:r>
              <w:rPr>
                <w:rFonts w:ascii="Times New Roman" w:hAnsi="Times New Roman" w:cs="Times New Roman"/>
                <w:b/>
                <w:smallCaps/>
                <w:sz w:val="24"/>
                <w:szCs w:val="24"/>
                <w:lang w:bidi="en-US"/>
              </w:rPr>
              <w:t>Training</w:t>
            </w:r>
          </w:p>
        </w:tc>
      </w:tr>
      <w:tr w:rsidR="00406836" w:rsidRPr="00917FC1" w14:paraId="22C5BB24" w14:textId="77777777" w:rsidTr="00406836">
        <w:tc>
          <w:tcPr>
            <w:tcW w:w="561" w:type="dxa"/>
          </w:tcPr>
          <w:p w14:paraId="13D16CDB" w14:textId="77777777" w:rsidR="00406836" w:rsidRDefault="00CE70E8" w:rsidP="00917FC1">
            <w:pPr>
              <w:jc w:val="both"/>
              <w:rPr>
                <w:rFonts w:ascii="Times New Roman" w:hAnsi="Times New Roman" w:cs="Times New Roman"/>
                <w:sz w:val="24"/>
                <w:szCs w:val="24"/>
              </w:rPr>
            </w:pPr>
            <w:r>
              <w:rPr>
                <w:rFonts w:ascii="Times New Roman" w:hAnsi="Times New Roman" w:cs="Times New Roman"/>
                <w:sz w:val="24"/>
                <w:szCs w:val="24"/>
              </w:rPr>
              <w:t>9.1</w:t>
            </w:r>
          </w:p>
        </w:tc>
        <w:tc>
          <w:tcPr>
            <w:tcW w:w="3867" w:type="dxa"/>
            <w:shd w:val="clear" w:color="auto" w:fill="FFFFFF" w:themeFill="background1"/>
          </w:tcPr>
          <w:p w14:paraId="6449D39D" w14:textId="77777777" w:rsidR="00406836" w:rsidRPr="00406836" w:rsidRDefault="00406836" w:rsidP="00927A9E">
            <w:pPr>
              <w:spacing w:line="276" w:lineRule="auto"/>
              <w:jc w:val="both"/>
              <w:rPr>
                <w:rFonts w:ascii="Times New Roman" w:hAnsi="Times New Roman" w:cs="Times New Roman"/>
                <w:sz w:val="24"/>
                <w:szCs w:val="24"/>
                <w:lang w:bidi="en-US"/>
              </w:rPr>
            </w:pPr>
            <w:r w:rsidRPr="00406836">
              <w:rPr>
                <w:rFonts w:ascii="Times New Roman" w:hAnsi="Times New Roman" w:cs="Times New Roman"/>
                <w:sz w:val="24"/>
                <w:szCs w:val="24"/>
                <w:lang w:bidi="en-US"/>
              </w:rPr>
              <w:t>Training on interactions with transgender people and review of this Policy should b</w:t>
            </w:r>
            <w:r>
              <w:rPr>
                <w:rFonts w:ascii="Times New Roman" w:hAnsi="Times New Roman" w:cs="Times New Roman"/>
                <w:sz w:val="24"/>
                <w:szCs w:val="24"/>
                <w:lang w:bidi="en-US"/>
              </w:rPr>
              <w:t>e conducted as directed by the police p</w:t>
            </w:r>
            <w:r w:rsidRPr="00406836">
              <w:rPr>
                <w:rFonts w:ascii="Times New Roman" w:hAnsi="Times New Roman" w:cs="Times New Roman"/>
                <w:sz w:val="24"/>
                <w:szCs w:val="24"/>
                <w:lang w:bidi="en-US"/>
              </w:rPr>
              <w:t>ersonnel and Training Section. This training should sensitize all the police officials from time to time especially on checkpoints who may interact with transgender community and be respectful towards their gender.  </w:t>
            </w:r>
          </w:p>
        </w:tc>
        <w:tc>
          <w:tcPr>
            <w:tcW w:w="4770" w:type="dxa"/>
            <w:shd w:val="clear" w:color="auto" w:fill="FFFFFF" w:themeFill="background1"/>
          </w:tcPr>
          <w:p w14:paraId="7F4827DD" w14:textId="77777777" w:rsidR="00406836" w:rsidRPr="006020F3" w:rsidRDefault="00406836" w:rsidP="00917FC1">
            <w:pPr>
              <w:jc w:val="both"/>
              <w:rPr>
                <w:rFonts w:ascii="Times New Roman" w:hAnsi="Times New Roman" w:cs="Times New Roman"/>
                <w:b/>
                <w:smallCaps/>
                <w:sz w:val="24"/>
                <w:szCs w:val="24"/>
              </w:rPr>
            </w:pPr>
          </w:p>
        </w:tc>
        <w:tc>
          <w:tcPr>
            <w:tcW w:w="4590" w:type="dxa"/>
            <w:shd w:val="clear" w:color="auto" w:fill="FFFFFF" w:themeFill="background1"/>
          </w:tcPr>
          <w:p w14:paraId="0E2E56D4" w14:textId="77777777" w:rsidR="00406836" w:rsidRPr="006020F3" w:rsidRDefault="00406836" w:rsidP="00917FC1">
            <w:pPr>
              <w:jc w:val="both"/>
              <w:rPr>
                <w:rFonts w:ascii="Times New Roman" w:hAnsi="Times New Roman" w:cs="Times New Roman"/>
                <w:b/>
                <w:smallCaps/>
                <w:sz w:val="24"/>
                <w:szCs w:val="24"/>
              </w:rPr>
            </w:pPr>
          </w:p>
        </w:tc>
      </w:tr>
    </w:tbl>
    <w:p w14:paraId="16A9096E" w14:textId="77777777" w:rsidR="00917FC1" w:rsidRPr="00917FC1" w:rsidRDefault="00917FC1" w:rsidP="00917FC1">
      <w:pPr>
        <w:jc w:val="center"/>
        <w:rPr>
          <w:rFonts w:ascii="Times New Roman" w:hAnsi="Times New Roman" w:cs="Times New Roman"/>
          <w:b/>
          <w:smallCaps/>
          <w:sz w:val="24"/>
          <w:szCs w:val="24"/>
        </w:rPr>
      </w:pPr>
    </w:p>
    <w:sectPr w:rsidR="00917FC1" w:rsidRPr="00917FC1" w:rsidSect="00917FC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3D98" w14:textId="77777777" w:rsidR="00743F7E" w:rsidRDefault="00743F7E" w:rsidP="0057733A">
      <w:pPr>
        <w:spacing w:after="0" w:line="240" w:lineRule="auto"/>
      </w:pPr>
      <w:r>
        <w:separator/>
      </w:r>
    </w:p>
  </w:endnote>
  <w:endnote w:type="continuationSeparator" w:id="0">
    <w:p w14:paraId="1949B43F" w14:textId="77777777" w:rsidR="00743F7E" w:rsidRDefault="00743F7E" w:rsidP="0057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E040" w14:textId="77777777" w:rsidR="0057733A" w:rsidRDefault="0057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756E" w14:textId="77777777" w:rsidR="0057733A" w:rsidRDefault="0057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887A" w14:textId="77777777" w:rsidR="0057733A" w:rsidRDefault="0057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08413" w14:textId="77777777" w:rsidR="00743F7E" w:rsidRDefault="00743F7E" w:rsidP="0057733A">
      <w:pPr>
        <w:spacing w:after="0" w:line="240" w:lineRule="auto"/>
      </w:pPr>
      <w:r>
        <w:separator/>
      </w:r>
    </w:p>
  </w:footnote>
  <w:footnote w:type="continuationSeparator" w:id="0">
    <w:p w14:paraId="1EC3CFB4" w14:textId="77777777" w:rsidR="00743F7E" w:rsidRDefault="00743F7E" w:rsidP="0057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DA4F" w14:textId="77777777" w:rsidR="0057733A" w:rsidRDefault="0057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C543" w14:textId="3826E979" w:rsidR="0057733A" w:rsidRDefault="0057733A">
    <w:pPr>
      <w:pStyle w:val="Header"/>
    </w:pPr>
    <w:bookmarkStart w:id="0" w:name="_GoBack"/>
    <w:r>
      <w:rPr>
        <w:noProof/>
      </w:rPr>
      <w:drawing>
        <wp:inline distT="0" distB="0" distL="0" distR="0" wp14:anchorId="245F1863" wp14:editId="2DDD7700">
          <wp:extent cx="1019833" cy="7975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R logo.png"/>
                  <pic:cNvPicPr/>
                </pic:nvPicPr>
                <pic:blipFill>
                  <a:blip r:embed="rId1">
                    <a:extLst>
                      <a:ext uri="{28A0092B-C50C-407E-A947-70E740481C1C}">
                        <a14:useLocalDpi xmlns:a14="http://schemas.microsoft.com/office/drawing/2010/main" val="0"/>
                      </a:ext>
                    </a:extLst>
                  </a:blip>
                  <a:stretch>
                    <a:fillRect/>
                  </a:stretch>
                </pic:blipFill>
                <pic:spPr>
                  <a:xfrm>
                    <a:off x="0" y="0"/>
                    <a:ext cx="1037928" cy="811712"/>
                  </a:xfrm>
                  <a:prstGeom prst="rect">
                    <a:avLst/>
                  </a:prstGeom>
                </pic:spPr>
              </pic:pic>
            </a:graphicData>
          </a:graphic>
        </wp:inline>
      </w:drawing>
    </w:r>
    <w:bookmarkEnd w:id="0"/>
    <w:r>
      <w:t xml:space="preserve">                                                                            </w:t>
    </w:r>
    <w:r>
      <w:rPr>
        <w:noProof/>
      </w:rPr>
      <w:drawing>
        <wp:inline distT="0" distB="0" distL="0" distR="0" wp14:anchorId="6812F0BE" wp14:editId="1BB24652">
          <wp:extent cx="1213485" cy="902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902335"/>
                  </a:xfrm>
                  <a:prstGeom prst="rect">
                    <a:avLst/>
                  </a:prstGeom>
                  <a:noFill/>
                </pic:spPr>
              </pic:pic>
            </a:graphicData>
          </a:graphic>
        </wp:inline>
      </w:drawing>
    </w:r>
    <w:r>
      <w:t xml:space="preserve">                                                                                    </w:t>
    </w:r>
    <w:r>
      <w:rPr>
        <w:noProof/>
      </w:rPr>
      <w:drawing>
        <wp:inline distT="0" distB="0" distL="0" distR="0" wp14:anchorId="40195A4A" wp14:editId="575F6F94">
          <wp:extent cx="871855" cy="65214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855" cy="652145"/>
                  </a:xfrm>
                  <a:prstGeom prst="rect">
                    <a:avLst/>
                  </a:prstGeom>
                  <a:noFill/>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A227" w14:textId="77777777" w:rsidR="0057733A" w:rsidRDefault="0057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01ACE"/>
    <w:multiLevelType w:val="hybridMultilevel"/>
    <w:tmpl w:val="5018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EC5"/>
    <w:rsid w:val="001D413B"/>
    <w:rsid w:val="00377E42"/>
    <w:rsid w:val="00406836"/>
    <w:rsid w:val="0044674B"/>
    <w:rsid w:val="004545F0"/>
    <w:rsid w:val="004C41AF"/>
    <w:rsid w:val="0057733A"/>
    <w:rsid w:val="006020F3"/>
    <w:rsid w:val="00623EC5"/>
    <w:rsid w:val="00743F7E"/>
    <w:rsid w:val="00917FC1"/>
    <w:rsid w:val="00927A9E"/>
    <w:rsid w:val="00AF7ACB"/>
    <w:rsid w:val="00B17702"/>
    <w:rsid w:val="00CE70E8"/>
    <w:rsid w:val="00E84938"/>
    <w:rsid w:val="00FB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89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3A"/>
  </w:style>
  <w:style w:type="paragraph" w:styleId="Footer">
    <w:name w:val="footer"/>
    <w:basedOn w:val="Normal"/>
    <w:link w:val="FooterChar"/>
    <w:uiPriority w:val="99"/>
    <w:unhideWhenUsed/>
    <w:rsid w:val="00577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Mumtaz Rajper</dc:creator>
  <cp:lastModifiedBy>Farrah Taufiq</cp:lastModifiedBy>
  <cp:revision>3</cp:revision>
  <dcterms:created xsi:type="dcterms:W3CDTF">2019-07-23T12:14:00Z</dcterms:created>
  <dcterms:modified xsi:type="dcterms:W3CDTF">2019-10-07T10:42:00Z</dcterms:modified>
</cp:coreProperties>
</file>